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rPr>
          <w:color w:val="auto"/>
          <w:highlight w:val="none"/>
        </w:rPr>
      </w:pPr>
      <w:r>
        <w:rPr>
          <w:color w:val="auto"/>
          <w:highlight w:val="none"/>
        </w:rPr>
        <w:t xml:space="preserve"> </w:t>
      </w:r>
      <w:r/>
    </w:p>
    <w:p>
      <w:pPr>
        <w:pStyle w:val="862"/>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6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竞争性谈判文件</w:t>
      </w:r>
      <w:r/>
    </w:p>
    <w:p>
      <w:pPr>
        <w:pStyle w:val="862"/>
        <w:ind w:firstLine="0"/>
        <w:spacing w:before="120" w:beforeAutospacing="0" w:after="120" w:afterAutospacing="0" w:line="360" w:lineRule="auto"/>
        <w:rPr>
          <w:rFonts w:hint="default" w:eastAsiaTheme="minorEastAsia"/>
          <w:color w:val="auto"/>
          <w:highlight w:val="none"/>
          <w:lang w:val="en-US" w:eastAsia="zh-CN"/>
        </w:rPr>
      </w:pPr>
      <w:r>
        <w:rPr>
          <w:rFonts w:ascii="Arial" w:hAnsi="Arial" w:cs="Arial"/>
          <w:b/>
          <w:color w:val="auto"/>
          <w:sz w:val="32"/>
          <w:szCs w:val="32"/>
          <w:highlight w:val="none"/>
        </w:rPr>
        <w:t xml:space="preserve">     项目名称</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渔政执法船采购燃油项目</w:t>
      </w:r>
      <w:r/>
    </w:p>
    <w:p>
      <w:pPr>
        <w:pStyle w:val="862"/>
        <w:ind w:firstLine="0"/>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     项目编号：</w:t>
      </w:r>
      <w:r>
        <w:rPr>
          <w:rFonts w:hint="eastAsia" w:ascii="Arial" w:hAnsi="Arial" w:cs="Arial"/>
          <w:b/>
          <w:color w:val="auto"/>
          <w:sz w:val="32"/>
          <w:szCs w:val="32"/>
          <w:highlight w:val="none"/>
          <w:lang w:eastAsia="zh-CN"/>
        </w:rPr>
        <w:t xml:space="preserve">JSZC-320921-ZZGJ-T2025-0057</w:t>
      </w:r>
      <w:r>
        <w:rPr>
          <w:rFonts w:hint="eastAsia" w:ascii="Arial" w:hAnsi="Arial" w:cs="Arial"/>
          <w:b/>
          <w:color w:val="auto"/>
          <w:sz w:val="32"/>
          <w:szCs w:val="32"/>
          <w:highlight w:val="none"/>
          <w:lang w:val="en-US" w:eastAsia="zh-CN"/>
        </w:rPr>
        <w:t xml:space="preserve"> </w:t>
      </w:r>
      <w:r>
        <w:rPr>
          <w:rFonts w:ascii="Arial" w:hAnsi="Arial" w:cs="Arial"/>
          <w:b/>
          <w:color w:val="auto"/>
          <w:sz w:val="32"/>
          <w:szCs w:val="32"/>
          <w:highlight w:val="none"/>
        </w:rPr>
        <w:t xml:space="preserve">            </w:t>
      </w:r>
      <w:r/>
    </w:p>
    <w:p>
      <w:pPr>
        <w:pStyle w:val="862"/>
        <w:ind w:firstLine="2249"/>
        <w:spacing w:before="120" w:beforeAutospacing="0" w:after="120" w:afterAutospacing="0" w:line="360" w:lineRule="auto"/>
        <w:rPr>
          <w:color w:val="auto"/>
          <w:highlight w:val="none"/>
        </w:rPr>
      </w:pPr>
      <w:r>
        <w:rPr>
          <w:rFonts w:ascii="Times New Roman" w:hAnsi="Times New Roman"/>
          <w:b/>
          <w:color w:val="auto"/>
          <w:sz w:val="30"/>
          <w:szCs w:val="30"/>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spacing w:beforeAutospacing="0" w:afterAutospacing="0" w:line="360" w:lineRule="auto"/>
        <w:rPr>
          <w:color w:val="auto"/>
          <w:highlight w:val="none"/>
        </w:rPr>
      </w:pPr>
      <w:r>
        <w:rPr>
          <w:color w:val="auto"/>
          <w:highlight w:val="none"/>
        </w:rPr>
        <w:t xml:space="preserve"> </w:t>
      </w:r>
      <w:r/>
    </w:p>
    <w:p>
      <w:pPr>
        <w:pStyle w:val="862"/>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响水县农业综合行政执法大队</w:t>
      </w:r>
      <w:r/>
    </w:p>
    <w:p>
      <w:pPr>
        <w:pStyle w:val="862"/>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none"/>
          <w:lang w:val="en-US" w:eastAsia="zh-CN"/>
        </w:rPr>
        <w:t xml:space="preserve">11</w:t>
      </w:r>
      <w:r>
        <w:rPr>
          <w:rFonts w:ascii="Arial" w:hAnsi="Arial" w:cs="Arial"/>
          <w:b/>
          <w:color w:val="auto"/>
          <w:sz w:val="32"/>
          <w:szCs w:val="32"/>
          <w:highlight w:val="none"/>
          <w:u w:val="none"/>
        </w:rPr>
        <w:t xml:space="preserve">月</w:t>
      </w:r>
      <w:r/>
    </w:p>
    <w:p>
      <w:pPr>
        <w:pStyle w:val="86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2"/>
        <w:jc w:val="center"/>
        <w:spacing w:before="120" w:beforeAutospacing="0" w:after="120" w:afterAutospacing="0" w:line="360" w:lineRule="auto"/>
        <w:rPr>
          <w:color w:val="auto"/>
          <w:highlight w:val="none"/>
        </w:rPr>
      </w:pPr>
      <w:r>
        <w:rPr>
          <w:color w:val="auto"/>
          <w:highlight w:val="none"/>
        </w:rPr>
        <w:t xml:space="preserve"> </w:t>
      </w:r>
      <w:r/>
    </w:p>
    <w:p>
      <w:pPr>
        <w:pStyle w:val="862"/>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20823272"/>
      <w:r/>
      <w:bookmarkStart w:id="2" w:name="_Toc523127445"/>
      <w:r/>
      <w:bookmarkStart w:id="3" w:name="_Toc120614210"/>
      <w:r/>
      <w:bookmarkStart w:id="4" w:name="_Toc479757206"/>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2"/>
        <w:jc w:val="both"/>
        <w:spacing w:beforeAutospacing="0" w:afterAutospacing="0" w:line="480" w:lineRule="auto"/>
        <w:rPr>
          <w:color w:val="auto"/>
          <w:highlight w:val="none"/>
        </w:rPr>
      </w:pPr>
      <w:r>
        <w:rPr>
          <w:color w:val="auto"/>
          <w:highlight w:val="none"/>
        </w:rPr>
        <w:t xml:space="preserve"> </w:t>
      </w:r>
      <w:r/>
    </w:p>
    <w:p>
      <w:pPr>
        <w:pStyle w:val="862"/>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w:t>
      </w:r>
      <w:r>
        <w:rPr>
          <w:rFonts w:hint="eastAsia" w:ascii="黑体" w:hAnsi="宋体" w:eastAsia="黑体" w:cs="黑体"/>
          <w:color w:val="auto"/>
          <w:sz w:val="36"/>
          <w:szCs w:val="36"/>
          <w:highlight w:val="none"/>
        </w:rPr>
        <w:t xml:space="preserve">谈判</w:t>
      </w:r>
      <w:r>
        <w:rPr>
          <w:rFonts w:hint="eastAsia" w:ascii="黑体" w:hAnsi="宋体" w:eastAsia="黑体" w:cs="黑体"/>
          <w:color w:val="auto"/>
          <w:sz w:val="36"/>
          <w:szCs w:val="36"/>
          <w:highlight w:val="none"/>
          <w:lang w:val="en-US" w:eastAsia="zh-CN"/>
        </w:rPr>
        <w:t xml:space="preserve">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 </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center"/>
        <w:keepNext/>
        <w:pageBreakBefore w:val="0"/>
        <w:spacing w:beforeAutospacing="0" w:afterAutospacing="0" w:line="440" w:lineRule="exact"/>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w:t>
      </w:r>
      <w:r>
        <w:rPr>
          <w:rFonts w:hint="eastAsia" w:ascii="黑体" w:hAnsi="宋体" w:eastAsia="黑体" w:cs="黑体"/>
          <w:color w:val="auto"/>
          <w:sz w:val="44"/>
          <w:szCs w:val="44"/>
          <w:highlight w:val="none"/>
        </w:rPr>
        <w:t xml:space="preserve">谈判</w:t>
      </w:r>
      <w:r>
        <w:rPr>
          <w:rFonts w:hint="eastAsia" w:ascii="黑体" w:hAnsi="宋体" w:eastAsia="黑体" w:cs="黑体"/>
          <w:color w:val="auto"/>
          <w:sz w:val="44"/>
          <w:szCs w:val="44"/>
          <w:highlight w:val="none"/>
          <w:lang w:val="en-US" w:eastAsia="zh-CN"/>
        </w:rPr>
        <w:t xml:space="preserve">公告</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8"/>
          <w:szCs w:val="28"/>
          <w:highlight w:val="none"/>
        </w:rPr>
        <w:t xml:space="preserve">项目概况</w:t>
      </w:r>
      <w:r/>
    </w:p>
    <w:p>
      <w:pPr>
        <w:pStyle w:val="862"/>
        <w:ind w:firstLine="480"/>
        <w:jc w:val="both"/>
        <w:pageBreakBefore w:val="0"/>
        <w:spacing w:beforeAutospacing="0" w:afterAutospacing="0" w:line="44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8"/>
          <w:szCs w:val="28"/>
          <w:highlight w:val="none"/>
          <w:u w:val="single"/>
          <w:lang w:val="en-US" w:eastAsia="zh-CN"/>
        </w:rPr>
        <w:t xml:space="preserve">渔政执法船采购燃油项目</w:t>
      </w:r>
      <w:r>
        <w:rPr>
          <w:rFonts w:hint="eastAsia" w:ascii="宋体" w:hAnsi="宋体" w:eastAsia="宋体" w:cs="宋体"/>
          <w:color w:val="auto"/>
          <w:sz w:val="28"/>
          <w:szCs w:val="28"/>
          <w:highlight w:val="none"/>
        </w:rPr>
        <w:t xml:space="preserve">的潜在</w:t>
      </w:r>
      <w:r>
        <w:rPr>
          <w:rFonts w:hint="eastAsia" w:ascii="宋体" w:hAnsi="宋体" w:eastAsia="宋体" w:cs="宋体"/>
          <w:color w:val="auto"/>
          <w:sz w:val="28"/>
          <w:szCs w:val="28"/>
          <w:highlight w:val="none"/>
          <w:lang w:val="en-US" w:eastAsia="zh-CN"/>
        </w:rPr>
        <w:t xml:space="preserve">供应商应在“苏采云”系统内免费下载（投标人必须在苏采云系统中获取谈判文件，方能参与政府采购项目）</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u w:val="single"/>
          <w:lang w:val="en-US" w:eastAsia="zh-CN"/>
        </w:rPr>
        <w:t xml:space="preserve">2025</w:t>
      </w:r>
      <w:r>
        <w:rPr>
          <w:rFonts w:hint="eastAsia" w:ascii="宋体" w:hAnsi="宋体" w:eastAsia="宋体" w:cs="宋体"/>
          <w:color w:val="auto"/>
          <w:sz w:val="28"/>
          <w:szCs w:val="28"/>
          <w:highlight w:val="none"/>
          <w:u w:val="single"/>
        </w:rPr>
        <w:t xml:space="preserve">年</w:t>
      </w:r>
      <w:r>
        <w:rPr>
          <w:rFonts w:hint="eastAsia" w:ascii="宋体" w:hAnsi="宋体" w:eastAsia="宋体" w:cs="宋体"/>
          <w:color w:val="auto"/>
          <w:sz w:val="28"/>
          <w:szCs w:val="28"/>
          <w:highlight w:val="none"/>
          <w:u w:val="single"/>
          <w:lang w:val="en-US" w:eastAsia="zh-CN"/>
        </w:rPr>
        <w:t xml:space="preserve">11</w:t>
      </w:r>
      <w:r>
        <w:rPr>
          <w:rFonts w:hint="eastAsia" w:ascii="宋体" w:hAnsi="宋体" w:eastAsia="宋体" w:cs="宋体"/>
          <w:color w:val="auto"/>
          <w:sz w:val="28"/>
          <w:szCs w:val="28"/>
          <w:highlight w:val="none"/>
          <w:u w:val="single"/>
        </w:rPr>
        <w:t xml:space="preserve">月</w:t>
      </w:r>
      <w:r>
        <w:rPr>
          <w:rFonts w:hint="eastAsia" w:ascii="宋体" w:hAnsi="宋体" w:eastAsia="宋体" w:cs="宋体"/>
          <w:color w:val="auto"/>
          <w:sz w:val="28"/>
          <w:szCs w:val="28"/>
          <w:highlight w:val="none"/>
          <w:u w:val="single"/>
          <w:lang w:val="en-US" w:eastAsia="zh-CN"/>
        </w:rPr>
        <w:t xml:space="preserve">28</w:t>
      </w:r>
      <w:r>
        <w:rPr>
          <w:rFonts w:hint="eastAsia" w:ascii="宋体" w:hAnsi="宋体" w:eastAsia="宋体" w:cs="宋体"/>
          <w:color w:val="auto"/>
          <w:sz w:val="28"/>
          <w:szCs w:val="28"/>
          <w:highlight w:val="none"/>
          <w:u w:val="single"/>
        </w:rPr>
        <w:t xml:space="preserve">日</w:t>
      </w:r>
      <w:r>
        <w:rPr>
          <w:rFonts w:hint="eastAsia" w:ascii="宋体" w:hAnsi="宋体" w:eastAsia="宋体" w:cs="宋体"/>
          <w:color w:val="auto"/>
          <w:sz w:val="28"/>
          <w:szCs w:val="28"/>
          <w:highlight w:val="none"/>
          <w:u w:val="single"/>
          <w:lang w:val="en-US" w:eastAsia="zh-CN"/>
        </w:rPr>
        <w:t xml:space="preserve">15</w:t>
      </w:r>
      <w:r>
        <w:rPr>
          <w:rFonts w:hint="eastAsia" w:ascii="宋体" w:hAnsi="宋体" w:eastAsia="宋体" w:cs="宋体"/>
          <w:color w:val="auto"/>
          <w:sz w:val="28"/>
          <w:szCs w:val="28"/>
          <w:highlight w:val="none"/>
          <w:u w:val="single"/>
        </w:rPr>
        <w:t xml:space="preserve">点</w:t>
      </w:r>
      <w:r>
        <w:rPr>
          <w:rFonts w:hint="eastAsia" w:ascii="宋体" w:hAnsi="宋体" w:eastAsia="宋体" w:cs="宋体"/>
          <w:color w:val="auto"/>
          <w:sz w:val="28"/>
          <w:szCs w:val="28"/>
          <w:highlight w:val="none"/>
          <w:u w:val="single"/>
          <w:lang w:val="en-US" w:eastAsia="zh-CN"/>
        </w:rPr>
        <w:t xml:space="preserve">00</w:t>
      </w:r>
      <w:r>
        <w:rPr>
          <w:rFonts w:hint="eastAsia" w:ascii="宋体" w:hAnsi="宋体" w:eastAsia="宋体" w:cs="宋体"/>
          <w:color w:val="auto"/>
          <w:sz w:val="28"/>
          <w:szCs w:val="28"/>
          <w:highlight w:val="none"/>
          <w:u w:val="single"/>
        </w:rPr>
        <w:t xml:space="preserve">分（</w:t>
      </w:r>
      <w:r>
        <w:rPr>
          <w:rFonts w:hint="eastAsia" w:ascii="宋体" w:hAnsi="宋体" w:eastAsia="宋体" w:cs="宋体"/>
          <w:color w:val="auto"/>
          <w:sz w:val="28"/>
          <w:szCs w:val="28"/>
          <w:highlight w:val="none"/>
        </w:rPr>
        <w:t xml:space="preserve">北京时间）前递交响应文件。</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rPr>
      </w:pPr>
      <w:r/>
      <w:bookmarkStart w:id="7" w:name="_Toc28359002"/>
      <w:r/>
      <w:bookmarkStart w:id="8" w:name="_Toc28359079"/>
      <w:r/>
      <w:bookmarkStart w:id="9" w:name="_Toc35393621"/>
      <w:r/>
      <w:bookmarkStart w:id="10" w:name="_Toc35393790"/>
      <w:r/>
      <w:bookmarkStart w:id="11" w:name="_Toc38985263"/>
      <w:r/>
      <w:bookmarkStart w:id="12" w:name="_Hlk24379207"/>
      <w:r>
        <w:rPr>
          <w:rFonts w:hint="eastAsia" w:ascii="宋体" w:hAnsi="宋体" w:eastAsia="宋体" w:cs="宋体"/>
          <w:b/>
          <w:color w:val="auto"/>
          <w:sz w:val="28"/>
          <w:szCs w:val="28"/>
          <w:highlight w:val="none"/>
        </w:rPr>
        <w:t xml:space="preserve">一、项目基本情况</w:t>
      </w:r>
      <w:bookmarkEnd w:id="7"/>
      <w:r/>
      <w:bookmarkEnd w:id="8"/>
      <w:r/>
      <w:bookmarkEnd w:id="9"/>
      <w:r/>
      <w:bookmarkEnd w:id="10"/>
      <w:r/>
      <w:bookmarkEnd w:id="11"/>
      <w:r/>
      <w:bookmarkEnd w:id="12"/>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1.项目编</w:t>
      </w:r>
      <w:r>
        <w:rPr>
          <w:rFonts w:hint="eastAsia" w:ascii="宋体" w:hAnsi="宋体" w:eastAsia="宋体" w:cs="宋体"/>
          <w:color w:val="auto"/>
          <w:sz w:val="28"/>
          <w:szCs w:val="28"/>
          <w:highlight w:val="none"/>
          <w:lang w:eastAsia="zh-CN"/>
        </w:rPr>
        <w:t xml:space="preserve">号：JSZC-320921-ZZGJ-T2025-0057</w:t>
      </w:r>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2.项目名称：</w:t>
      </w:r>
      <w:r>
        <w:rPr>
          <w:rFonts w:hint="eastAsia" w:ascii="宋体" w:hAnsi="宋体" w:eastAsia="宋体" w:cs="宋体"/>
          <w:color w:val="auto"/>
          <w:sz w:val="28"/>
          <w:szCs w:val="28"/>
          <w:highlight w:val="none"/>
          <w:lang w:eastAsia="zh-CN"/>
        </w:rPr>
        <w:t xml:space="preserve">渔政执法船采购燃油项目</w:t>
      </w:r>
      <w:r/>
    </w:p>
    <w:p>
      <w:pPr>
        <w:pStyle w:val="862"/>
        <w:ind w:firstLine="480"/>
        <w:jc w:val="both"/>
        <w:pageBreakBefore w:val="0"/>
        <w:spacing w:beforeAutospacing="0" w:afterAutospacing="0" w:line="440" w:lineRule="exact"/>
        <w:rPr>
          <w:rFonts w:hint="eastAsia" w:ascii="宋体" w:hAnsi="宋体" w:eastAsia="宋体" w:cs="宋体"/>
          <w:i w:val="0"/>
          <w:iCs w:val="0"/>
          <w:caps w:val="0"/>
          <w:color w:val="auto"/>
          <w:spacing w:val="0"/>
          <w:sz w:val="28"/>
          <w:szCs w:val="28"/>
          <w:highlight w:val="none"/>
          <w:shd w:val="clear" w:color="auto" w:fill="ffffff"/>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w:t>
      </w:r>
      <w:r>
        <w:rPr>
          <w:rFonts w:hint="eastAsia" w:ascii="宋体" w:hAnsi="宋体" w:eastAsia="宋体" w:cs="宋体"/>
          <w:i w:val="0"/>
          <w:iCs w:val="0"/>
          <w:caps w:val="0"/>
          <w:color w:val="auto"/>
          <w:spacing w:val="0"/>
          <w:sz w:val="28"/>
          <w:szCs w:val="28"/>
          <w:highlight w:val="none"/>
          <w:shd w:val="clear" w:color="auto" w:fill="ffffff"/>
        </w:rPr>
        <w:t xml:space="preserve">采购方式</w:t>
      </w:r>
      <w:r>
        <w:rPr>
          <w:rFonts w:hint="eastAsia" w:ascii="宋体" w:hAnsi="宋体" w:eastAsia="宋体" w:cs="宋体"/>
          <w:i w:val="0"/>
          <w:iCs w:val="0"/>
          <w:caps w:val="0"/>
          <w:color w:val="auto"/>
          <w:spacing w:val="0"/>
          <w:sz w:val="28"/>
          <w:szCs w:val="28"/>
          <w:highlight w:val="none"/>
          <w:shd w:val="clear" w:color="auto" w:fill="ffffff"/>
          <w:lang w:eastAsia="zh-CN"/>
        </w:rPr>
        <w:t xml:space="preserve">：</w:t>
      </w:r>
      <w:r>
        <w:rPr>
          <w:rFonts w:hint="eastAsia" w:ascii="宋体" w:hAnsi="宋体" w:eastAsia="宋体" w:cs="宋体"/>
          <w:i w:val="0"/>
          <w:iCs w:val="0"/>
          <w:caps w:val="0"/>
          <w:color w:val="auto"/>
          <w:spacing w:val="0"/>
          <w:sz w:val="28"/>
          <w:szCs w:val="28"/>
          <w:highlight w:val="none"/>
          <w:shd w:val="clear" w:color="auto" w:fill="ffffff"/>
        </w:rPr>
        <w:t xml:space="preserve">竞争性谈判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shd w:val="clear" w:color="auto" w:fill="ffff00"/>
          <w:lang w:val="en-US"/>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4.预算金额：80万元</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shd w:val="clear" w:color="auto" w:fill="ffff00"/>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w:t>
      </w:r>
      <w:r>
        <w:rPr>
          <w:rFonts w:hint="eastAsia" w:ascii="宋体" w:hAnsi="宋体" w:eastAsia="宋体" w:cs="宋体"/>
          <w:i w:val="0"/>
          <w:iCs w:val="0"/>
          <w:caps w:val="0"/>
          <w:color w:val="auto"/>
          <w:spacing w:val="0"/>
          <w:sz w:val="28"/>
          <w:szCs w:val="28"/>
          <w:highlight w:val="none"/>
          <w:shd w:val="clear" w:color="auto" w:fill="ffffff"/>
        </w:rPr>
        <w:t xml:space="preserve">最高限价（如有）：</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80万元</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w:t>
      </w:r>
      <w:r>
        <w:rPr>
          <w:rFonts w:hint="eastAsia" w:ascii="宋体" w:hAnsi="宋体" w:eastAsia="宋体" w:cs="宋体"/>
          <w:i w:val="0"/>
          <w:iCs w:val="0"/>
          <w:caps w:val="0"/>
          <w:color w:val="auto"/>
          <w:spacing w:val="0"/>
          <w:sz w:val="28"/>
          <w:szCs w:val="28"/>
          <w:highlight w:val="none"/>
          <w:shd w:val="clear" w:color="auto" w:fill="ffffff"/>
        </w:rPr>
        <w:t xml:space="preserve">.采购需求（简介）：</w:t>
      </w:r>
      <w:r>
        <w:rPr>
          <w:rFonts w:hint="eastAsia" w:ascii="宋体" w:hAnsi="宋体" w:eastAsia="宋体" w:cs="宋体"/>
          <w:color w:val="auto"/>
          <w:sz w:val="28"/>
          <w:szCs w:val="28"/>
          <w:highlight w:val="none"/>
          <w:lang w:eastAsia="zh-CN"/>
        </w:rPr>
        <w:t xml:space="preserve">渔政执法船采购燃油项目，</w:t>
      </w:r>
      <w:r>
        <w:rPr>
          <w:rFonts w:hint="eastAsia" w:ascii="宋体" w:hAnsi="宋体" w:eastAsia="宋体" w:cs="宋体"/>
          <w:color w:val="auto"/>
          <w:sz w:val="28"/>
          <w:szCs w:val="28"/>
          <w:highlight w:val="none"/>
        </w:rPr>
        <w:t xml:space="preserve">详情见采购文件第四章“采购需求”</w:t>
      </w:r>
      <w:r>
        <w:rPr>
          <w:rFonts w:hint="eastAsia" w:ascii="宋体" w:hAnsi="宋体" w:eastAsia="宋体" w:cs="宋体"/>
          <w:i w:val="0"/>
          <w:iCs w:val="0"/>
          <w:caps w:val="0"/>
          <w:color w:val="auto"/>
          <w:spacing w:val="0"/>
          <w:sz w:val="28"/>
          <w:szCs w:val="28"/>
          <w:highlight w:val="none"/>
          <w:shd w:val="clear" w:color="auto" w:fill="ffffff"/>
        </w:rPr>
        <w:t xml:space="preserve">。</w:t>
      </w:r>
      <w:r/>
    </w:p>
    <w:p>
      <w:pPr>
        <w:pStyle w:val="862"/>
        <w:ind w:firstLine="480"/>
        <w:jc w:val="both"/>
        <w:pageBreakBefore w:val="0"/>
        <w:spacing w:beforeAutospacing="0" w:afterAutospacing="0" w:line="440" w:lineRule="exact"/>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7</w:t>
      </w:r>
      <w:r>
        <w:rPr>
          <w:rFonts w:hint="eastAsia" w:ascii="宋体" w:hAnsi="宋体" w:eastAsia="宋体" w:cs="宋体"/>
          <w:i w:val="0"/>
          <w:iCs w:val="0"/>
          <w:caps w:val="0"/>
          <w:color w:val="auto"/>
          <w:spacing w:val="0"/>
          <w:sz w:val="28"/>
          <w:szCs w:val="28"/>
          <w:highlight w:val="none"/>
          <w:shd w:val="clear" w:color="auto" w:fill="ffffff"/>
        </w:rPr>
        <w:t xml:space="preserve">.合同履行期限：自合同签订之日至本次采购燃油供应完成为止。</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8.本项目不接受联合体参与谈判。</w:t>
      </w:r>
      <w:bookmarkStart w:id="13" w:name="_Toc35393791"/>
      <w:r/>
      <w:bookmarkStart w:id="14" w:name="_Toc28359003"/>
      <w:r/>
      <w:bookmarkStart w:id="15" w:name="_Toc35393622"/>
      <w:r/>
      <w:bookmarkStart w:id="16" w:name="_Toc38985264"/>
      <w:r/>
      <w:bookmarkStart w:id="17" w:name="_Toc28359080"/>
      <w:r/>
      <w:r/>
    </w:p>
    <w:p>
      <w:pPr>
        <w:pStyle w:val="862"/>
        <w:ind w:firstLine="480"/>
        <w:jc w:val="both"/>
        <w:pageBreakBefore w:val="0"/>
        <w:spacing w:beforeAutospacing="0" w:afterAutospacing="0"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二、申请人的资格要求：</w:t>
      </w:r>
      <w:bookmarkEnd w:id="13"/>
      <w:r/>
      <w:bookmarkEnd w:id="14"/>
      <w:r/>
      <w:bookmarkEnd w:id="15"/>
      <w:r/>
      <w:bookmarkEnd w:id="16"/>
      <w:r/>
      <w:bookmarkEnd w:id="17"/>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满足《中华人民共和国政府采购法》第二十二条规定，并提供下列材料：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1.法人或者其他组织的营业执照等证明文件，自然人的身份证明；</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2.上一年度的财务状况报告（成立不满一年无需提供）；</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.具备履行合同所必需的设备和专业技术能力的书面声明；</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5.参加政府采购活动前3年内在经营活动中没有重大违法记录的书面声明</w:t>
      </w:r>
      <w:r>
        <w:rPr>
          <w:rFonts w:hint="eastAsia" w:ascii="宋体" w:hAnsi="宋体" w:eastAsia="宋体" w:cs="宋体"/>
          <w:color w:val="auto"/>
          <w:sz w:val="28"/>
          <w:szCs w:val="28"/>
          <w:highlight w:val="none"/>
          <w:lang w:eastAsia="zh-CN"/>
        </w:rPr>
        <w:t xml:space="preserve">；</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法律、行政法规规定的其他条件；</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.单位负责人为同一人或者存在直接控股、</w:t>
      </w:r>
      <w:r>
        <w:rPr>
          <w:rFonts w:hint="eastAsia" w:ascii="宋体" w:hAnsi="宋体" w:eastAsia="宋体" w:cs="宋体"/>
          <w:color w:val="auto"/>
          <w:sz w:val="28"/>
          <w:szCs w:val="28"/>
          <w:highlight w:val="none"/>
          <w:lang w:val="en-US" w:eastAsia="zh-CN"/>
        </w:rPr>
        <w:t xml:space="preserve">管理</w:t>
      </w:r>
      <w:r>
        <w:rPr>
          <w:rFonts w:hint="eastAsia" w:ascii="宋体" w:hAnsi="宋体" w:eastAsia="宋体" w:cs="宋体"/>
          <w:color w:val="auto"/>
          <w:sz w:val="28"/>
          <w:szCs w:val="28"/>
          <w:highlight w:val="none"/>
        </w:rPr>
        <w:t xml:space="preserve">关系的不同供应商，不得参加同一合同项下的政府采购活动。</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落实政府采购政策需满足的资格要求：本项目为非预留份额的采购项目或采购包，执行价格扣除优惠政策，所属行业为</w:t>
      </w:r>
      <w:r>
        <w:rPr>
          <w:rFonts w:hint="eastAsia" w:ascii="宋体" w:hAnsi="宋体" w:eastAsia="宋体" w:cs="宋体"/>
          <w:color w:val="auto"/>
          <w:sz w:val="28"/>
          <w:szCs w:val="28"/>
          <w:highlight w:val="none"/>
          <w:lang w:val="en-US" w:eastAsia="zh-CN"/>
        </w:rPr>
        <w:t xml:space="preserve">工</w:t>
      </w:r>
      <w:r>
        <w:rPr>
          <w:rFonts w:hint="eastAsia" w:ascii="宋体" w:hAnsi="宋体" w:eastAsia="宋体" w:cs="宋体"/>
          <w:color w:val="auto"/>
          <w:sz w:val="28"/>
          <w:szCs w:val="28"/>
          <w:highlight w:val="none"/>
        </w:rPr>
        <w:t xml:space="preserve">业</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本项目的特定资格要求</w:t>
      </w:r>
      <w:r>
        <w:rPr>
          <w:rFonts w:hint="eastAsia" w:ascii="宋体" w:hAnsi="宋体" w:eastAsia="宋体" w:cs="宋体"/>
          <w:color w:val="auto"/>
          <w:sz w:val="28"/>
          <w:szCs w:val="28"/>
          <w:highlight w:val="none"/>
          <w:lang w:eastAsia="zh-CN"/>
        </w:rPr>
        <w:t xml:space="preserve">：</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（1）投标人具有《危险化学品经营许可证》。</w:t>
      </w:r>
      <w:r/>
    </w:p>
    <w:p>
      <w:pPr>
        <w:pStyle w:val="862"/>
        <w:ind w:firstLine="560"/>
        <w:jc w:val="both"/>
        <w:pageBreakBefore w:val="0"/>
        <w:spacing w:beforeAutospacing="0" w:afterAutospacing="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（2）投标人具有有效期内的具有《成品油零售经营批准证书》或《成品油批发经营批准证书》。</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三、获取</w:t>
      </w:r>
      <w:r>
        <w:rPr>
          <w:rFonts w:hint="eastAsia" w:ascii="宋体" w:hAnsi="宋体" w:eastAsia="宋体" w:cs="宋体"/>
          <w:b/>
          <w:color w:val="auto"/>
          <w:sz w:val="28"/>
          <w:szCs w:val="28"/>
          <w:highlight w:val="none"/>
          <w:lang w:val="en-US" w:eastAsia="zh-CN"/>
        </w:rPr>
        <w:t xml:space="preserve">谈判</w:t>
      </w:r>
      <w:r>
        <w:rPr>
          <w:rFonts w:hint="eastAsia" w:ascii="宋体" w:hAnsi="宋体" w:eastAsia="宋体" w:cs="宋体"/>
          <w:b/>
          <w:color w:val="auto"/>
          <w:sz w:val="28"/>
          <w:szCs w:val="28"/>
          <w:highlight w:val="none"/>
        </w:rPr>
        <w:t xml:space="preserve">文件</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rPr>
      </w:pPr>
      <w:r/>
      <w:bookmarkStart w:id="18" w:name="_Toc28359082"/>
      <w:r/>
      <w:bookmarkStart w:id="19" w:name="_Toc35393624"/>
      <w:r/>
      <w:bookmarkStart w:id="20" w:name="_Toc38985266"/>
      <w:r/>
      <w:bookmarkStart w:id="21" w:name="_Toc28359005"/>
      <w:r/>
      <w:bookmarkStart w:id="22" w:name="_Toc35393793"/>
      <w:r>
        <w:rPr>
          <w:rFonts w:hint="eastAsia" w:ascii="宋体" w:hAnsi="宋体" w:eastAsia="宋体" w:cs="宋体"/>
          <w:color w:val="auto"/>
          <w:sz w:val="28"/>
          <w:szCs w:val="28"/>
          <w:highlight w:val="none"/>
        </w:rPr>
        <w:t xml:space="preserve">1.时间：自谈判文件公告发布之日起3个工作日。</w:t>
      </w:r>
      <w:bookmarkEnd w:id="18"/>
      <w:r/>
      <w:bookmarkEnd w:id="19"/>
      <w:r/>
      <w:bookmarkEnd w:id="20"/>
      <w:r/>
      <w:bookmarkEnd w:id="21"/>
      <w:r/>
      <w:bookmarkEnd w:id="22"/>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2.地点：“苏采云”系统内免费下载（投标人必须在苏采云系统中获取谈判文件，方能参与政府采购项目）。</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3.方式：本项目采用网上注册登记方式。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4.售价：0元</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rPr>
        <w:t xml:space="preserve">四、响应文件</w:t>
      </w:r>
      <w:r>
        <w:rPr>
          <w:rFonts w:hint="eastAsia" w:ascii="宋体" w:hAnsi="宋体" w:eastAsia="宋体" w:cs="宋体"/>
          <w:b/>
          <w:color w:val="auto"/>
          <w:sz w:val="28"/>
          <w:szCs w:val="28"/>
          <w:highlight w:val="none"/>
          <w:lang w:val="en-US" w:eastAsia="zh-CN"/>
        </w:rPr>
        <w:t xml:space="preserve">提交</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1.截止时间：2025年11月28日15点00分（北京时间）。</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2.地点：“苏采云”政府采购交易系统网上开标大厅。</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b/>
          <w:color w:val="auto"/>
          <w:sz w:val="28"/>
          <w:szCs w:val="28"/>
          <w:highlight w:val="none"/>
        </w:rPr>
      </w:pPr>
      <w:r/>
      <w:bookmarkStart w:id="23" w:name="_Toc38985268"/>
      <w:r/>
      <w:bookmarkStart w:id="24" w:name="_Toc35393626"/>
      <w:r/>
      <w:bookmarkStart w:id="25" w:name="_Toc35393795"/>
      <w:r>
        <w:rPr>
          <w:rFonts w:hint="eastAsia" w:ascii="宋体" w:hAnsi="宋体" w:eastAsia="宋体" w:cs="宋体"/>
          <w:b/>
          <w:color w:val="auto"/>
          <w:sz w:val="28"/>
          <w:szCs w:val="28"/>
          <w:highlight w:val="none"/>
        </w:rPr>
        <w:t xml:space="preserve">五、开启</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1.时间：2025年11月28日15点00分（北京时间）。</w:t>
      </w:r>
      <w:bookmarkEnd w:id="23"/>
      <w:r/>
      <w:bookmarkEnd w:id="24"/>
      <w:r/>
      <w:bookmarkEnd w:id="25"/>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2.地点：苏采云“不见面”开标大厅。</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b/>
          <w:color w:val="auto"/>
          <w:sz w:val="28"/>
          <w:szCs w:val="28"/>
          <w:highlight w:val="none"/>
          <w:lang w:val="en-US" w:eastAsia="zh-CN"/>
        </w:rPr>
      </w:pPr>
      <w:r/>
      <w:bookmarkStart w:id="26" w:name="_Toc28359094"/>
      <w:r>
        <w:rPr>
          <w:rFonts w:hint="eastAsia" w:ascii="宋体" w:hAnsi="宋体" w:eastAsia="宋体" w:cs="宋体"/>
          <w:b/>
          <w:color w:val="auto"/>
          <w:sz w:val="28"/>
          <w:szCs w:val="28"/>
          <w:highlight w:val="none"/>
          <w:lang w:val="en-US" w:eastAsia="zh-CN"/>
        </w:rPr>
        <w:t xml:space="preserve">六、公告期限</w:t>
      </w:r>
      <w:bookmarkEnd w:id="26"/>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自本公告发布之日起3个工作日。</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、其他补充事宜</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27" w:name="_Toc28359018"/>
      <w:r>
        <w:rPr>
          <w:rFonts w:hint="eastAsia" w:ascii="宋体" w:hAnsi="宋体" w:eastAsia="宋体" w:cs="宋体"/>
          <w:color w:val="auto"/>
          <w:sz w:val="28"/>
          <w:szCs w:val="28"/>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2.潜在供应商访问电子招标响应交易平台的网络地址和方法：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2.2潜在投标人访问“苏采云”系统方法：江苏省政府采购网首页-“苏采云”链接。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2.3谈判文件（后缀名为“.kedt”）、供应商操作手册及政府采购客户端 工具可通过“苏采云”系统相应链接进行下载。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2.4采购代理机构将数据电文形式的谈判文件加载至“苏采云”系统，供潜在供应商下载或者查阅。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2.5请潜在投标单位提前安装相应的控件（详见《“苏采云”系统供应商操作手册》）并使用谷歌浏览器登录“苏采云”系统参与不见面开评标。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如潜在投标人未按上述要求操作，将自行承担所产生的风险。</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3.有关本次谈判的事项若存在变动或修改，敬请及时关注“中国政府采购网”、“江苏政府采购网”、“盐城市政府采购网”发布的更正公告。</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参与采购活动供应商插入CA证书登录“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谈判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5.本次谈判不收取谈判保证金，不收取质量保证金。</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6.电子投标文件一份（通过系统提交）；纸质投标文件正本一份，副本四份（评审结束后由成交候选人邮寄至（代理公司），未成交单位不需要提供）。</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7.本项目支持节能环保产品（财库[2019]9号）、（财库</w:t>
      </w:r>
      <w:r>
        <w:rPr>
          <w:rFonts w:hint="eastAsia" w:ascii="宋体" w:hAnsi="宋体" w:eastAsia="宋体" w:cs="宋体"/>
          <w:color w:val="auto"/>
          <w:sz w:val="28"/>
          <w:szCs w:val="28"/>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9.各供应商在投标截止时间前应当每天都上网查询，以便获取更新的澄清、修改、补充内容。凡涉及该项目的补充说明和修改，均以江苏政府采购网上的更正或补充通知为准。</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10.因供应商的系统环境、操作等原因导致报名、开评标过程中出现问题由供应商自行承担负责。</w:t>
      </w:r>
      <w:r/>
    </w:p>
    <w:p>
      <w:pPr>
        <w:pStyle w:val="862"/>
        <w:ind w:firstLine="498"/>
        <w:jc w:val="both"/>
        <w:keepLines/>
        <w:keepNext/>
        <w:pageBreakBefore w:val="0"/>
        <w:spacing w:before="145" w:beforeAutospacing="0" w:after="145" w:afterAutospacing="0" w:line="44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八、凡对本次采购提出询问，请按以下方式联系。</w:t>
      </w:r>
      <w:bookmarkEnd w:id="27"/>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1.采购人信息</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名    称：响水县农业综合行政执法大队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地    址：响水县双园中路8号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 系 人：孙超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联系方式：15201772520      </w:t>
      </w:r>
      <w:bookmarkStart w:id="28" w:name="_Toc28359009"/>
      <w:r/>
      <w:bookmarkEnd w:id="28"/>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2.采购代理机构信息</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29" w:name="_Toc28359010"/>
      <w:r/>
      <w:bookmarkStart w:id="30" w:name="_Toc28359087"/>
      <w:r>
        <w:rPr>
          <w:rFonts w:hint="eastAsia" w:ascii="宋体" w:hAnsi="宋体" w:eastAsia="宋体" w:cs="宋体"/>
          <w:color w:val="auto"/>
          <w:sz w:val="28"/>
          <w:szCs w:val="28"/>
          <w:highlight w:val="none"/>
          <w:lang w:val="en-US" w:eastAsia="zh-CN"/>
        </w:rPr>
        <w:t xml:space="preserve">名    称：正中国际项目管理集团有限公司</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地    址：盐城市人民南路紫薇曼哈顿7楼</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 系 人：邵先生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联系方式：15195195950      </w:t>
      </w:r>
      <w:bookmarkEnd w:id="29"/>
      <w:r/>
      <w:bookmarkEnd w:id="30"/>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31" w:name="_Toc28359021"/>
      <w:r>
        <w:rPr>
          <w:rFonts w:hint="eastAsia" w:ascii="宋体" w:hAnsi="宋体" w:eastAsia="宋体" w:cs="宋体"/>
          <w:color w:val="auto"/>
          <w:sz w:val="28"/>
          <w:szCs w:val="28"/>
          <w:highlight w:val="none"/>
          <w:lang w:val="en-US" w:eastAsia="zh-CN"/>
        </w:rPr>
        <w:t xml:space="preserve">3.</w:t>
      </w:r>
      <w:bookmarkEnd w:id="31"/>
      <w:r>
        <w:rPr>
          <w:rFonts w:hint="eastAsia" w:ascii="宋体" w:hAnsi="宋体" w:eastAsia="宋体" w:cs="宋体"/>
          <w:color w:val="auto"/>
          <w:sz w:val="28"/>
          <w:szCs w:val="28"/>
          <w:highlight w:val="none"/>
          <w:lang w:val="en-US" w:eastAsia="zh-CN"/>
        </w:rPr>
        <w:t xml:space="preserve">项目联系方式</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项目联系人：邵先生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电　 　 话：15195195950　　</w:t>
      </w:r>
      <w:r/>
    </w:p>
    <w:p>
      <w:pPr>
        <w:pStyle w:val="862"/>
        <w:ind w:firstLine="480"/>
        <w:jc w:val="right"/>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响水县农业综合行政执法大队</w:t>
      </w:r>
      <w:r/>
    </w:p>
    <w:p>
      <w:pPr>
        <w:pStyle w:val="862"/>
        <w:ind w:firstLine="480"/>
        <w:jc w:val="right"/>
        <w:pageBreakBefore w:val="0"/>
        <w:spacing w:beforeAutospacing="0" w:afterAutospacing="0" w:line="44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2025年11月24日</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bookmarkStart w:id="32" w:name="_Toc120614211"/>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62"/>
        <w:ind w:firstLine="480"/>
        <w:jc w:val="both"/>
        <w:pageBreakBefore w:val="0"/>
        <w:spacing w:beforeAutospacing="0" w:afterAutospacing="0"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62"/>
        <w:jc w:val="center"/>
        <w:keepNext/>
        <w:pageBreakBefore w:val="0"/>
        <w:spacing w:beforeAutospacing="0" w:afterAutospacing="0" w:line="44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lang w:val="en-US" w:eastAsia="zh-CN"/>
        </w:rPr>
        <w:t xml:space="preserve">第二章</w:t>
      </w:r>
      <w:r>
        <w:rPr>
          <w:rFonts w:hint="eastAsia" w:ascii="黑体" w:hAnsi="宋体" w:eastAsia="黑体" w:cs="黑体"/>
          <w:color w:val="auto"/>
          <w:sz w:val="44"/>
          <w:szCs w:val="44"/>
          <w:highlight w:val="none"/>
        </w:rPr>
        <w:t xml:space="preserve">  </w:t>
      </w:r>
      <w:bookmarkEnd w:id="32"/>
      <w:r>
        <w:rPr>
          <w:rFonts w:hint="eastAsia" w:ascii="黑体" w:hAnsi="宋体" w:eastAsia="黑体" w:cs="黑体"/>
          <w:color w:val="auto"/>
          <w:sz w:val="44"/>
          <w:szCs w:val="44"/>
          <w:highlight w:val="none"/>
        </w:rPr>
        <w:t xml:space="preserve">供应商须知</w:t>
      </w:r>
      <w:r/>
    </w:p>
    <w:p>
      <w:pPr>
        <w:pStyle w:val="862"/>
        <w:ind w:firstLine="498"/>
        <w:jc w:val="both"/>
        <w:keepLines/>
        <w:keepNext/>
        <w:pageBreakBefore w:val="0"/>
        <w:spacing w:before="145" w:beforeAutospacing="0" w:after="145" w:afterAutospacing="0" w:line="440" w:lineRule="exact"/>
        <w:rPr>
          <w:color w:val="auto"/>
          <w:highlight w:val="none"/>
        </w:rPr>
      </w:pPr>
      <w:r/>
      <w:bookmarkStart w:id="33" w:name="_Toc20823275"/>
      <w:r/>
      <w:bookmarkStart w:id="34" w:name="_Toc16938519"/>
      <w:r/>
      <w:bookmarkStart w:id="35" w:name="_Toc120614214"/>
      <w:r/>
      <w:bookmarkStart w:id="36" w:name="_Toc513029203"/>
      <w:r>
        <w:rPr>
          <w:rFonts w:ascii="Times New Roman" w:hAnsi="Times New Roman"/>
          <w:b/>
          <w:color w:val="auto"/>
          <w:sz w:val="32"/>
          <w:szCs w:val="32"/>
          <w:highlight w:val="none"/>
        </w:rPr>
        <w:t xml:space="preserve">一、总则</w:t>
      </w:r>
      <w:bookmarkEnd w:id="33"/>
      <w:r/>
      <w:bookmarkEnd w:id="34"/>
      <w:r/>
      <w:bookmarkEnd w:id="35"/>
      <w:r/>
      <w:bookmarkEnd w:id="36"/>
      <w:r/>
      <w:r/>
    </w:p>
    <w:p>
      <w:pPr>
        <w:pStyle w:val="862"/>
        <w:ind w:firstLine="420"/>
        <w:jc w:val="both"/>
        <w:keepLines/>
        <w:keepNext/>
        <w:pageBreakBefore w:val="0"/>
        <w:spacing w:beforeAutospacing="0" w:afterAutospacing="0" w:line="440" w:lineRule="exact"/>
        <w:rPr>
          <w:color w:val="auto"/>
          <w:highlight w:val="none"/>
        </w:rPr>
      </w:pPr>
      <w:r/>
      <w:bookmarkStart w:id="37" w:name="_Toc20823276"/>
      <w:r/>
      <w:bookmarkStart w:id="38" w:name="_Toc16938520"/>
      <w:r/>
      <w:bookmarkStart w:id="39" w:name="_Toc513029204"/>
      <w:r/>
      <w:bookmarkStart w:id="40" w:name="_Toc458694821"/>
      <w:r/>
      <w:bookmarkStart w:id="41" w:name="_Hlt16619475"/>
      <w:r>
        <w:rPr>
          <w:rFonts w:ascii="Arial" w:hAnsi="Arial" w:cs="Arial"/>
          <w:color w:val="auto"/>
          <w:sz w:val="28"/>
          <w:szCs w:val="28"/>
          <w:highlight w:val="none"/>
        </w:rPr>
        <w:t xml:space="preserve">1</w:t>
      </w:r>
      <w:bookmarkEnd w:id="37"/>
      <w:r>
        <w:rPr>
          <w:rFonts w:ascii="Arial" w:hAnsi="Arial" w:cs="Arial"/>
          <w:color w:val="auto"/>
          <w:sz w:val="28"/>
          <w:szCs w:val="28"/>
          <w:highlight w:val="none"/>
        </w:rPr>
        <w:t xml:space="preserve">、采购方式</w:t>
      </w:r>
      <w:bookmarkEnd w:id="38"/>
      <w:r/>
      <w:bookmarkEnd w:id="39"/>
      <w:r/>
      <w:bookmarkEnd w:id="40"/>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1.1 本次政府采购活动采取竞争性谈判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以下简称谈判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方式，本谈判文件仅适用于谈判公告中所述项目。</w:t>
      </w:r>
      <w:r/>
    </w:p>
    <w:p>
      <w:pPr>
        <w:pStyle w:val="862"/>
        <w:ind w:firstLine="420"/>
        <w:jc w:val="both"/>
        <w:keepLines/>
        <w:keepNext/>
        <w:pageBreakBefore w:val="0"/>
        <w:spacing w:beforeAutospacing="0" w:afterAutospacing="0" w:line="440" w:lineRule="exact"/>
        <w:rPr>
          <w:color w:val="auto"/>
          <w:highlight w:val="none"/>
        </w:rPr>
      </w:pPr>
      <w:r/>
      <w:bookmarkStart w:id="42" w:name="_Toc16938521"/>
      <w:r/>
      <w:bookmarkStart w:id="43" w:name="_Toc20823277"/>
      <w:r/>
      <w:bookmarkStart w:id="44" w:name="_Toc513029205"/>
      <w:r>
        <w:rPr>
          <w:rFonts w:ascii="Arial" w:hAnsi="Arial" w:cs="Arial"/>
          <w:color w:val="auto"/>
          <w:sz w:val="28"/>
          <w:szCs w:val="28"/>
          <w:highlight w:val="none"/>
        </w:rPr>
        <w:t xml:space="preserve">2、合格的</w:t>
      </w:r>
      <w:bookmarkEnd w:id="42"/>
      <w:r/>
      <w:bookmarkEnd w:id="43"/>
      <w:r/>
      <w:bookmarkEnd w:id="44"/>
      <w:r>
        <w:rPr>
          <w:rFonts w:ascii="Arial" w:hAnsi="Arial" w:cs="Arial"/>
          <w:color w:val="auto"/>
          <w:sz w:val="28"/>
          <w:szCs w:val="28"/>
          <w:highlight w:val="none"/>
        </w:rPr>
        <w:t xml:space="preserve">供应商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2.1满足谈判公告中供应商资格要求的规定。</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2.2 满足本谈判文件实质性要求和条件的规定。</w:t>
      </w:r>
      <w:r/>
    </w:p>
    <w:p>
      <w:pPr>
        <w:pStyle w:val="862"/>
        <w:ind w:firstLine="420"/>
        <w:jc w:val="both"/>
        <w:keepLines/>
        <w:keepNext/>
        <w:pageBreakBefore w:val="0"/>
        <w:spacing w:beforeAutospacing="0" w:afterAutospacing="0" w:line="440" w:lineRule="exact"/>
        <w:rPr>
          <w:color w:val="auto"/>
          <w:highlight w:val="none"/>
        </w:rPr>
      </w:pPr>
      <w:r/>
      <w:bookmarkStart w:id="45" w:name="_Toc20823278"/>
      <w:r/>
      <w:bookmarkStart w:id="46" w:name="_Toc513029206"/>
      <w:r/>
      <w:bookmarkStart w:id="47" w:name="_Toc16938522"/>
      <w:r>
        <w:rPr>
          <w:rFonts w:ascii="Arial" w:hAnsi="Arial" w:cs="Arial"/>
          <w:color w:val="auto"/>
          <w:sz w:val="28"/>
          <w:szCs w:val="28"/>
          <w:highlight w:val="none"/>
        </w:rPr>
        <w:t xml:space="preserve">3、适用法律</w:t>
      </w:r>
      <w:bookmarkEnd w:id="45"/>
      <w:r/>
      <w:bookmarkEnd w:id="46"/>
      <w:r/>
      <w:bookmarkEnd w:id="47"/>
      <w:r/>
      <w:r/>
    </w:p>
    <w:p>
      <w:pPr>
        <w:pStyle w:val="862"/>
        <w:ind w:firstLine="42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 本次谈判及由此产生的合同受中华人民共和国有关的法律法规制约和保护。</w:t>
      </w:r>
      <w:r/>
    </w:p>
    <w:p>
      <w:pPr>
        <w:pStyle w:val="862"/>
        <w:ind w:firstLine="420"/>
        <w:jc w:val="both"/>
        <w:keepLines/>
        <w:keepNext/>
        <w:pageBreakBefore w:val="0"/>
        <w:spacing w:beforeAutospacing="0" w:afterAutospacing="0" w:line="440" w:lineRule="exact"/>
        <w:rPr>
          <w:color w:val="auto"/>
          <w:highlight w:val="none"/>
        </w:rPr>
      </w:pPr>
      <w:r/>
      <w:bookmarkStart w:id="48" w:name="_Toc513029207"/>
      <w:r/>
      <w:bookmarkStart w:id="49" w:name="_Toc20823279"/>
      <w:r/>
      <w:bookmarkStart w:id="50" w:name="_Toc462564067"/>
      <w:r/>
      <w:bookmarkStart w:id="51" w:name="_Toc16938523"/>
      <w:r>
        <w:rPr>
          <w:rFonts w:ascii="Arial" w:hAnsi="Arial" w:cs="Arial"/>
          <w:color w:val="auto"/>
          <w:sz w:val="28"/>
          <w:szCs w:val="28"/>
          <w:highlight w:val="none"/>
        </w:rPr>
        <w:t xml:space="preserve">4、谈判费用</w:t>
      </w:r>
      <w:bookmarkEnd w:id="48"/>
      <w:r/>
      <w:bookmarkEnd w:id="49"/>
      <w:r/>
      <w:bookmarkEnd w:id="50"/>
      <w:r/>
      <w:bookmarkEnd w:id="51"/>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4.1供应商应自行承担所有与参加本次谈判有关的费用，无论谈判过程中的做法和结果如何，</w:t>
      </w:r>
      <w:r>
        <w:rPr>
          <w:rFonts w:hint="eastAsia" w:ascii="宋体" w:hAnsi="宋体" w:eastAsia="宋体" w:cs="宋体"/>
          <w:color w:val="auto"/>
          <w:highlight w:val="none"/>
          <w:lang w:val="en-US" w:eastAsia="zh-CN"/>
        </w:rPr>
        <w:t xml:space="preserve">正中国际项目管理集团有限公司</w:t>
      </w:r>
      <w:r>
        <w:rPr>
          <w:rFonts w:hint="eastAsia" w:ascii="宋体" w:hAnsi="宋体" w:eastAsia="宋体" w:cs="宋体"/>
          <w:color w:val="auto"/>
          <w:highlight w:val="none"/>
        </w:rPr>
        <w:t xml:space="preserve">（以下简称</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）在任何情况下均无义务和责任承担这些费用。</w:t>
      </w:r>
      <w:r/>
    </w:p>
    <w:p>
      <w:pPr>
        <w:pStyle w:val="862"/>
        <w:ind w:firstLine="480"/>
        <w:jc w:val="both"/>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4.2本次谈判</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和采购人不收取标书工本费与成交服务费。</w:t>
      </w:r>
      <w:r/>
    </w:p>
    <w:p>
      <w:pPr>
        <w:pStyle w:val="862"/>
        <w:ind w:firstLine="480"/>
        <w:jc w:val="both"/>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w:t>
      </w:r>
      <w:r>
        <w:rPr>
          <w:rFonts w:hint="eastAsia" w:ascii="宋体" w:hAnsi="宋体" w:eastAsia="宋体" w:cs="宋体"/>
          <w:color w:val="auto"/>
          <w:highlight w:val="none"/>
        </w:rPr>
        <w:t xml:space="preserve">代理费用按发改价格【20</w:t>
      </w: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002</w:t>
      </w:r>
      <w:r>
        <w:rPr>
          <w:rFonts w:hint="eastAsia" w:ascii="宋体" w:hAnsi="宋体" w:eastAsia="宋体" w:cs="宋体"/>
          <w:color w:val="auto"/>
          <w:highlight w:val="none"/>
        </w:rPr>
        <w:t xml:space="preserve">号文标准收取，由成交供应商支付</w:t>
      </w:r>
      <w:r>
        <w:rPr>
          <w:rFonts w:hint="eastAsia" w:ascii="宋体" w:hAnsi="宋体" w:eastAsia="宋体" w:cs="宋体"/>
          <w:color w:val="auto"/>
          <w:highlight w:val="none"/>
          <w:lang w:eastAsia="zh-CN"/>
        </w:rPr>
        <w:t xml:space="preserve">。</w:t>
      </w:r>
      <w:r/>
    </w:p>
    <w:p>
      <w:pPr>
        <w:pStyle w:val="862"/>
        <w:ind w:firstLine="301"/>
        <w:jc w:val="both"/>
        <w:keepLines/>
        <w:keepNext/>
        <w:pageBreakBefore w:val="0"/>
        <w:spacing w:beforeAutospacing="0" w:afterAutospacing="0" w:line="440" w:lineRule="exact"/>
        <w:rPr>
          <w:color w:val="auto"/>
          <w:highlight w:val="none"/>
        </w:rPr>
      </w:pPr>
      <w:r>
        <w:rPr>
          <w:rFonts w:hint="eastAsia" w:ascii="宋体" w:hAnsi="宋体" w:eastAsia="宋体" w:cs="宋体"/>
          <w:b/>
          <w:color w:val="auto"/>
          <w:sz w:val="30"/>
          <w:szCs w:val="30"/>
          <w:highlight w:val="none"/>
        </w:rPr>
        <w:t xml:space="preserve">5、</w:t>
      </w:r>
      <w:r>
        <w:rPr>
          <w:rFonts w:hint="eastAsia" w:ascii="黑体" w:hAnsi="宋体" w:eastAsia="黑体" w:cs="黑体"/>
          <w:color w:val="auto"/>
          <w:sz w:val="28"/>
          <w:szCs w:val="28"/>
          <w:highlight w:val="none"/>
        </w:rPr>
        <w:t xml:space="preserve">谈判文件的约束力</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5.1供应商一旦参加本项目采购活动，即被认为接受了本谈判文件的规定和约束。</w:t>
      </w:r>
      <w:r/>
    </w:p>
    <w:p>
      <w:pPr>
        <w:pStyle w:val="862"/>
        <w:ind w:firstLine="321"/>
        <w:jc w:val="both"/>
        <w:keepLines/>
        <w:keepNext/>
        <w:pageBreakBefore w:val="0"/>
        <w:spacing w:before="145" w:beforeAutospacing="0" w:after="145" w:afterAutospacing="0" w:line="440" w:lineRule="exact"/>
        <w:rPr>
          <w:color w:val="auto"/>
          <w:highlight w:val="none"/>
        </w:rPr>
      </w:pPr>
      <w:r/>
      <w:bookmarkStart w:id="52" w:name="_Toc120614215"/>
      <w:r/>
      <w:bookmarkStart w:id="53" w:name="_Toc513029209"/>
      <w:r/>
      <w:bookmarkStart w:id="54" w:name="_Toc16938525"/>
      <w:r/>
      <w:bookmarkStart w:id="55" w:name="_Toc20823281"/>
      <w:r>
        <w:rPr>
          <w:rFonts w:ascii="Times New Roman" w:hAnsi="Times New Roman"/>
          <w:b/>
          <w:color w:val="auto"/>
          <w:sz w:val="32"/>
          <w:szCs w:val="32"/>
          <w:highlight w:val="none"/>
        </w:rPr>
        <w:t xml:space="preserve">二、</w:t>
      </w:r>
      <w:bookmarkEnd w:id="52"/>
      <w:r/>
      <w:bookmarkEnd w:id="53"/>
      <w:r/>
      <w:bookmarkEnd w:id="54"/>
      <w:r/>
      <w:bookmarkEnd w:id="55"/>
      <w:r>
        <w:rPr>
          <w:rFonts w:ascii="Times New Roman" w:hAnsi="Times New Roman"/>
          <w:b/>
          <w:color w:val="auto"/>
          <w:sz w:val="32"/>
          <w:szCs w:val="32"/>
          <w:highlight w:val="none"/>
        </w:rPr>
        <w:t xml:space="preserve">谈判文件</w:t>
      </w:r>
      <w:r/>
    </w:p>
    <w:p>
      <w:pPr>
        <w:pStyle w:val="862"/>
        <w:ind w:firstLine="420"/>
        <w:jc w:val="both"/>
        <w:keepLines/>
        <w:keepNext/>
        <w:pageBreakBefore w:val="0"/>
        <w:spacing w:beforeAutospacing="0" w:afterAutospacing="0" w:line="440" w:lineRule="exact"/>
        <w:rPr>
          <w:color w:val="auto"/>
          <w:highlight w:val="none"/>
        </w:rPr>
      </w:pPr>
      <w:r/>
      <w:bookmarkStart w:id="56" w:name="_Toc16938526"/>
      <w:r/>
      <w:bookmarkStart w:id="57" w:name="_Toc513029210"/>
      <w:r/>
      <w:bookmarkStart w:id="58" w:name="_Toc20823282"/>
      <w:r>
        <w:rPr>
          <w:rFonts w:ascii="Arial" w:hAnsi="Arial" w:cs="Arial"/>
          <w:color w:val="auto"/>
          <w:sz w:val="28"/>
          <w:szCs w:val="28"/>
          <w:highlight w:val="none"/>
        </w:rPr>
        <w:t xml:space="preserve">6、谈判文件构成</w:t>
      </w:r>
      <w:bookmarkEnd w:id="56"/>
      <w:r/>
      <w:bookmarkEnd w:id="57"/>
      <w:r/>
      <w:bookmarkEnd w:id="58"/>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6.1谈判文件由以下部分组成：</w:t>
      </w:r>
      <w:r/>
    </w:p>
    <w:p>
      <w:pPr>
        <w:pStyle w:val="862"/>
        <w:ind w:firstLine="360"/>
        <w:jc w:val="both"/>
        <w:pageBreakBefore w:val="0"/>
        <w:spacing w:beforeAutospacing="0" w:afterAutospacing="0" w:line="440" w:lineRule="exact"/>
        <w:rPr>
          <w:rFonts w:hint="eastAsia" w:eastAsia="宋体"/>
          <w:color w:val="auto"/>
          <w:highlight w:val="none"/>
          <w:lang w:eastAsia="zh-CN"/>
        </w:rPr>
      </w:pPr>
      <w:r>
        <w:rPr>
          <w:rFonts w:hint="eastAsia" w:ascii="宋体" w:hAnsi="宋体" w:eastAsia="宋体" w:cs="宋体"/>
          <w:color w:val="auto"/>
          <w:highlight w:val="none"/>
        </w:rPr>
        <w:t xml:space="preserve">（1）谈判</w:t>
      </w:r>
      <w:r>
        <w:rPr>
          <w:rFonts w:hint="eastAsia" w:ascii="宋体" w:hAnsi="宋体" w:eastAsia="宋体" w:cs="宋体"/>
          <w:color w:val="auto"/>
          <w:highlight w:val="none"/>
          <w:lang w:val="en-US" w:eastAsia="zh-CN"/>
        </w:rPr>
        <w:t xml:space="preserve">公告</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（2）供应商须知</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（3）合同文本</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（4）采购需求</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（5）响应文件格式</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请仔细检查谈判文件是否齐全，如有缺漏请立即与</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联系解决。</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62"/>
        <w:ind w:firstLine="560"/>
        <w:jc w:val="both"/>
        <w:keepLines/>
        <w:keepNext/>
        <w:pageBreakBefore w:val="0"/>
        <w:spacing w:beforeAutospacing="0" w:afterAutospacing="0" w:line="440" w:lineRule="exact"/>
        <w:rPr>
          <w:color w:val="auto"/>
          <w:highlight w:val="none"/>
        </w:rPr>
      </w:pPr>
      <w:r/>
      <w:bookmarkStart w:id="59" w:name="_Toc513029211"/>
      <w:r/>
      <w:bookmarkStart w:id="60" w:name="_Toc462564070"/>
      <w:r/>
      <w:bookmarkStart w:id="61" w:name="_Toc16938527"/>
      <w:r/>
      <w:bookmarkStart w:id="62" w:name="_Toc20823283"/>
      <w:r>
        <w:rPr>
          <w:rFonts w:ascii="Arial" w:hAnsi="Arial" w:cs="Arial"/>
          <w:color w:val="auto"/>
          <w:sz w:val="28"/>
          <w:szCs w:val="28"/>
          <w:highlight w:val="none"/>
        </w:rPr>
        <w:t xml:space="preserve">7、谈判文件的澄清</w:t>
      </w:r>
      <w:bookmarkEnd w:id="59"/>
      <w:r/>
      <w:bookmarkEnd w:id="60"/>
      <w:r/>
      <w:bookmarkEnd w:id="61"/>
      <w:r/>
      <w:bookmarkEnd w:id="62"/>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7.1任何要求对谈判文件进行澄清的供应商，应在谈判截止期3个工作日前按谈判公告中的通讯地址，以书面形式通知</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w:t>
      </w:r>
      <w:r/>
    </w:p>
    <w:p>
      <w:pPr>
        <w:pStyle w:val="862"/>
        <w:ind w:firstLine="560"/>
        <w:jc w:val="both"/>
        <w:keepLines/>
        <w:keepNext/>
        <w:pageBreakBefore w:val="0"/>
        <w:spacing w:beforeAutospacing="0" w:afterAutospacing="0" w:line="440" w:lineRule="exact"/>
        <w:rPr>
          <w:color w:val="auto"/>
          <w:highlight w:val="none"/>
        </w:rPr>
      </w:pPr>
      <w:r/>
      <w:bookmarkStart w:id="63" w:name="_Toc462564071"/>
      <w:r/>
      <w:bookmarkStart w:id="64" w:name="_Toc16938528"/>
      <w:r/>
      <w:bookmarkStart w:id="65" w:name="_Toc513029212"/>
      <w:r/>
      <w:bookmarkStart w:id="66" w:name="_Toc20823284"/>
      <w:r>
        <w:rPr>
          <w:rFonts w:ascii="Arial" w:hAnsi="Arial" w:cs="Arial"/>
          <w:color w:val="auto"/>
          <w:sz w:val="28"/>
          <w:szCs w:val="28"/>
          <w:highlight w:val="none"/>
        </w:rPr>
        <w:t xml:space="preserve">8、谈判文件的澄清和修改</w:t>
      </w:r>
      <w:bookmarkEnd w:id="63"/>
      <w:r/>
      <w:bookmarkEnd w:id="64"/>
      <w:r/>
      <w:bookmarkEnd w:id="65"/>
      <w:r/>
      <w:bookmarkEnd w:id="66"/>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8.1在响应文件提交截止时间</w:t>
      </w:r>
      <w:r>
        <w:rPr>
          <w:rFonts w:ascii="仿宋_GB2312" w:eastAsia="仿宋_GB2312" w:cs="仿宋_GB2312"/>
          <w:color w:val="auto"/>
          <w:highlight w:val="none"/>
        </w:rPr>
        <w:t xml:space="preserve">前</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可以对谈判文件进行澄清和修改</w:t>
      </w:r>
      <w:r>
        <w:rPr>
          <w:rFonts w:hint="eastAsia" w:ascii="宋体" w:hAnsi="宋体" w:eastAsia="宋体" w:cs="宋体"/>
          <w:color w:val="auto"/>
          <w:highlight w:val="none"/>
          <w:lang w:eastAsia="zh-CN"/>
        </w:rPr>
        <w:t xml:space="preserve">，</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澄清或者修改的内容作为谈判文件的组成部分。澄清或者修改的内容可能影响响应文件编制的，</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将在提交首次响应文件截止时间至少3个工作日前，在</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“江苏政府采购网”、“盐城市政府采购网”上发布书面更正公告形式通知所有获取谈判文件的供应商</w:t>
      </w:r>
      <w:r>
        <w:rPr>
          <w:rFonts w:hint="eastAsia" w:ascii="宋体" w:hAnsi="宋体" w:eastAsia="宋体" w:cs="宋体"/>
          <w:color w:val="auto"/>
          <w:highlight w:val="none"/>
          <w:lang w:eastAsia="zh-CN"/>
        </w:rPr>
        <w:t xml:space="preserve">，</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更正公告内容将作为谈判文件的组成部分，并对供应商具有约束力。不足3个工作日的，</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将顺延提交首次响应文件截止时间。</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8.2</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可以视采购项目的具体情况，组织供应商进行现场考察或召开谈判前答疑会，但不单独或分别组织只有一个供应商参加的现场考察和答疑会。</w:t>
      </w:r>
      <w:r/>
    </w:p>
    <w:p>
      <w:pPr>
        <w:pStyle w:val="862"/>
        <w:ind w:firstLine="482"/>
        <w:jc w:val="both"/>
        <w:keepLines/>
        <w:keepNext/>
        <w:pageBreakBefore w:val="0"/>
        <w:spacing w:before="145" w:beforeAutospacing="0" w:after="145" w:afterAutospacing="0" w:line="440" w:lineRule="exact"/>
        <w:rPr>
          <w:color w:val="auto"/>
          <w:highlight w:val="none"/>
        </w:rPr>
      </w:pPr>
      <w:r/>
      <w:bookmarkStart w:id="67" w:name="_Toc120614216"/>
      <w:r/>
      <w:bookmarkStart w:id="68" w:name="_Toc462564072"/>
      <w:r/>
      <w:bookmarkStart w:id="69" w:name="_Toc20823285"/>
      <w:r/>
      <w:bookmarkStart w:id="70" w:name="_Toc16938529"/>
      <w:r/>
      <w:bookmarkStart w:id="71" w:name="_Toc513029213"/>
      <w:r>
        <w:rPr>
          <w:rFonts w:ascii="Times New Roman" w:hAnsi="Times New Roman"/>
          <w:b/>
          <w:color w:val="auto"/>
          <w:sz w:val="32"/>
          <w:szCs w:val="32"/>
          <w:highlight w:val="none"/>
        </w:rPr>
        <w:t xml:space="preserve">三、响应文件的编制</w:t>
      </w:r>
      <w:bookmarkEnd w:id="67"/>
      <w:r/>
      <w:bookmarkEnd w:id="68"/>
      <w:r/>
      <w:bookmarkEnd w:id="69"/>
      <w:r/>
      <w:bookmarkEnd w:id="70"/>
      <w:r/>
      <w:bookmarkEnd w:id="71"/>
      <w:r/>
      <w:r/>
    </w:p>
    <w:p>
      <w:pPr>
        <w:pStyle w:val="862"/>
        <w:ind w:firstLine="560"/>
        <w:jc w:val="both"/>
        <w:keepLines/>
        <w:keepNext/>
        <w:pageBreakBefore w:val="0"/>
        <w:spacing w:beforeAutospacing="0" w:afterAutospacing="0" w:line="440" w:lineRule="exact"/>
        <w:rPr>
          <w:color w:val="auto"/>
          <w:highlight w:val="none"/>
        </w:rPr>
      </w:pPr>
      <w:r/>
      <w:bookmarkStart w:id="72" w:name="_Toc20823286"/>
      <w:r/>
      <w:bookmarkStart w:id="73" w:name="_Toc16938530"/>
      <w:r/>
      <w:bookmarkStart w:id="74" w:name="_Toc462564073"/>
      <w:r/>
      <w:bookmarkStart w:id="75" w:name="_Toc513029214"/>
      <w:r>
        <w:rPr>
          <w:rFonts w:ascii="Arial" w:hAnsi="Arial" w:cs="Arial"/>
          <w:color w:val="auto"/>
          <w:sz w:val="28"/>
          <w:szCs w:val="28"/>
          <w:highlight w:val="none"/>
        </w:rPr>
        <w:t xml:space="preserve">9、响应文件的语言及度量衡单位</w:t>
      </w:r>
      <w:bookmarkEnd w:id="72"/>
      <w:r/>
      <w:bookmarkEnd w:id="73"/>
      <w:r/>
      <w:bookmarkEnd w:id="74"/>
      <w:r/>
      <w:bookmarkEnd w:id="75"/>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9.1供应商提交的响应文件以及供应商与</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就有关谈判的所有来往通知、函件和文件均应使用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9.2除技术性能另有规定外，响应文件所使用的度量衡单位，均须采用国家法定计量单位。</w:t>
      </w:r>
      <w:r/>
    </w:p>
    <w:p>
      <w:pPr>
        <w:pStyle w:val="862"/>
        <w:ind w:firstLine="420"/>
        <w:jc w:val="both"/>
        <w:keepLines/>
        <w:keepNext/>
        <w:pageBreakBefore w:val="0"/>
        <w:spacing w:beforeAutospacing="0" w:afterAutospacing="0" w:line="440" w:lineRule="exact"/>
        <w:rPr>
          <w:color w:val="auto"/>
          <w:highlight w:val="none"/>
        </w:rPr>
      </w:pPr>
      <w:r/>
      <w:bookmarkStart w:id="76" w:name="_Toc16938531"/>
      <w:r/>
      <w:bookmarkStart w:id="77" w:name="_Toc20823287"/>
      <w:r/>
      <w:bookmarkStart w:id="78" w:name="_Toc513029215"/>
      <w:r/>
      <w:bookmarkStart w:id="79" w:name="_Toc462564074"/>
      <w:r>
        <w:rPr>
          <w:rFonts w:ascii="Arial" w:hAnsi="Arial" w:cs="Arial"/>
          <w:color w:val="auto"/>
          <w:sz w:val="28"/>
          <w:szCs w:val="28"/>
          <w:highlight w:val="none"/>
        </w:rPr>
        <w:t xml:space="preserve">10、响应文件构成</w:t>
      </w:r>
      <w:bookmarkEnd w:id="76"/>
      <w:r/>
      <w:bookmarkEnd w:id="77"/>
      <w:r/>
      <w:bookmarkEnd w:id="78"/>
      <w:r/>
      <w:bookmarkEnd w:id="79"/>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10.1供应商编写的响应文件应包括资格证明文件、符合性证明文件、分项报价表、技术要求响应及偏离表、商务要求响应及偏离表、其他证明文件、谈判响应函等部分。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10.2如标书制作工具中格式和内容与</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“江苏政府采购网”“盐城市政府采购网”发布的谈判文件不一致，请以</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江苏政府采购网”“盐城市政府采购网”发布的谈判文件为准。</w:t>
      </w:r>
      <w:r/>
    </w:p>
    <w:p>
      <w:pPr>
        <w:pStyle w:val="862"/>
        <w:ind w:firstLine="420"/>
        <w:jc w:val="both"/>
        <w:keepLines/>
        <w:keepNext/>
        <w:pageBreakBefore w:val="0"/>
        <w:spacing w:beforeAutospacing="0" w:afterAutospacing="0" w:line="440" w:lineRule="exact"/>
        <w:rPr>
          <w:color w:val="auto"/>
          <w:highlight w:val="none"/>
        </w:rPr>
      </w:pPr>
      <w:r/>
      <w:bookmarkStart w:id="80" w:name="_Toc14577355"/>
      <w:r/>
      <w:bookmarkStart w:id="81" w:name="_Toc14577357"/>
      <w:r/>
      <w:bookmarkStart w:id="82" w:name="_Toc49090508"/>
      <w:r/>
      <w:bookmarkStart w:id="83" w:name="_Toc14577354"/>
      <w:r/>
      <w:bookmarkStart w:id="84" w:name="_Toc513029216"/>
      <w:r/>
      <w:bookmarkStart w:id="85" w:name="_Toc513029219"/>
      <w:r/>
      <w:bookmarkStart w:id="86" w:name="_Toc49090507"/>
      <w:r/>
      <w:bookmarkStart w:id="87" w:name="_Toc49090509"/>
      <w:r/>
      <w:bookmarkStart w:id="88" w:name="_Hlt26668975"/>
      <w:r/>
      <w:bookmarkStart w:id="89" w:name="_Hlt26670360"/>
      <w:r/>
      <w:bookmarkStart w:id="90" w:name="_Hlt26954838"/>
      <w:r>
        <w:rPr>
          <w:rFonts w:ascii="Arial" w:hAnsi="Arial" w:cs="Arial"/>
          <w:color w:val="auto"/>
          <w:sz w:val="28"/>
          <w:szCs w:val="28"/>
          <w:highlight w:val="none"/>
        </w:rPr>
        <w:t xml:space="preserve">11、证明谈判响应标的符合谈判文件规定的文件</w:t>
      </w:r>
      <w:bookmarkEnd w:id="80"/>
      <w:r/>
      <w:bookmarkEnd w:id="81"/>
      <w:r/>
      <w:bookmarkEnd w:id="82"/>
      <w:r/>
      <w:bookmarkEnd w:id="83"/>
      <w:r/>
      <w:bookmarkEnd w:id="84"/>
      <w:r/>
      <w:bookmarkEnd w:id="85"/>
      <w:r/>
      <w:bookmarkEnd w:id="86"/>
      <w:r/>
      <w:bookmarkEnd w:id="87"/>
      <w:r/>
      <w:r/>
    </w:p>
    <w:p>
      <w:pPr>
        <w:pStyle w:val="862"/>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    11.1供应商应按照谈判文件要求提交证明文件，证明其及谈判响应标的符合谈判文件规定。</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11.2谈判文件对证明文件无明确形式要求的，证明文件可以以文字资料、图纸和数据等形式提交。</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12、分项报价表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12.1供应商应按照谈判文件规定格式填报分项报价表。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12.2谈判货币。响应文件中的单价和总价无特殊规定的采用人民币报价，以元为单位标注。谈判文件中另有规定的按规定执行。</w:t>
      </w:r>
      <w:r/>
    </w:p>
    <w:p>
      <w:pPr>
        <w:pStyle w:val="862"/>
        <w:ind w:firstLine="420"/>
        <w:jc w:val="both"/>
        <w:keepLines/>
        <w:keepNext/>
        <w:pageBreakBefore w:val="0"/>
        <w:spacing w:beforeAutospacing="0" w:afterAutospacing="0" w:line="440" w:lineRule="exact"/>
        <w:rPr>
          <w:color w:val="auto"/>
          <w:highlight w:val="none"/>
        </w:rPr>
      </w:pPr>
      <w:r/>
      <w:bookmarkStart w:id="91" w:name="_Hlt26670482"/>
      <w:r/>
      <w:bookmarkStart w:id="92" w:name="_Hlt26954731"/>
      <w:r/>
      <w:bookmarkStart w:id="93" w:name="_Hlt26670486"/>
      <w:r/>
      <w:bookmarkStart w:id="94" w:name="_Hlt26954848"/>
      <w:r/>
      <w:bookmarkStart w:id="95" w:name="_Hlt26954846"/>
      <w:r>
        <w:rPr>
          <w:rFonts w:ascii="Arial" w:hAnsi="Arial" w:cs="Arial"/>
          <w:color w:val="auto"/>
          <w:sz w:val="28"/>
          <w:szCs w:val="28"/>
          <w:highlight w:val="none"/>
        </w:rPr>
        <w:t xml:space="preserve">13、技术要求响应及偏离表、商务要求响应及偏离表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13.1供应商需对谈判文件中的技术要求与商务要求逐项作出响应或偏离，并说明原因。</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14、服务承诺、培训计划、人员安排及其他</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14.1供应商需根据谈判文件要求提供有关售后服务的管理制度，售后服务机构的分布情况，售后服务人员的数量、素质、技术水平及售后服务的反应能力等。</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14.2供应商需根据谈判文件要求提供培训计划。</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14.3供应商需根据谈判文件要求提供谈判响应标的的主要组成部分、功能设计、实现思路及关键技术等。</w:t>
      </w:r>
      <w:r/>
    </w:p>
    <w:p>
      <w:pPr>
        <w:pStyle w:val="862"/>
        <w:ind w:firstLine="420"/>
        <w:jc w:val="both"/>
        <w:keepLines/>
        <w:keepNext/>
        <w:pageBreakBefore w:val="0"/>
        <w:spacing w:beforeAutospacing="0" w:afterAutospacing="0" w:line="440" w:lineRule="exact"/>
        <w:rPr>
          <w:color w:val="auto"/>
          <w:highlight w:val="none"/>
        </w:rPr>
      </w:pPr>
      <w:r/>
      <w:bookmarkStart w:id="96" w:name="_Toc14577359"/>
      <w:r/>
      <w:bookmarkStart w:id="97" w:name="_Toc49090510"/>
      <w:r>
        <w:rPr>
          <w:rFonts w:ascii="Arial" w:hAnsi="Arial" w:cs="Arial"/>
          <w:color w:val="auto"/>
          <w:sz w:val="28"/>
          <w:szCs w:val="28"/>
          <w:highlight w:val="none"/>
        </w:rPr>
        <w:t xml:space="preserve">15、谈判响应函</w:t>
      </w:r>
      <w:bookmarkEnd w:id="96"/>
      <w:r/>
      <w:bookmarkEnd w:id="97"/>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15.1供应商应按照谈判文件中提供的格式完整、正确填写谈判响应函。</w:t>
      </w:r>
      <w:r/>
    </w:p>
    <w:p>
      <w:pPr>
        <w:pStyle w:val="862"/>
        <w:ind w:firstLine="420"/>
        <w:jc w:val="both"/>
        <w:keepLines/>
        <w:keepNext/>
        <w:pageBreakBefore w:val="0"/>
        <w:spacing w:beforeAutospacing="0" w:afterAutospacing="0" w:line="440" w:lineRule="exact"/>
        <w:rPr>
          <w:color w:val="auto"/>
          <w:highlight w:val="none"/>
        </w:rPr>
      </w:pPr>
      <w:r/>
      <w:bookmarkStart w:id="98" w:name="_Toc14577360"/>
      <w:r/>
      <w:bookmarkStart w:id="99" w:name="_Toc49090511"/>
      <w:r>
        <w:rPr>
          <w:rFonts w:ascii="Arial" w:hAnsi="Arial" w:cs="Arial"/>
          <w:color w:val="auto"/>
          <w:sz w:val="28"/>
          <w:szCs w:val="28"/>
          <w:highlight w:val="none"/>
        </w:rPr>
        <w:t xml:space="preserve">16、谈判有效期</w:t>
      </w:r>
      <w:bookmarkEnd w:id="98"/>
      <w:r/>
      <w:bookmarkEnd w:id="99"/>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16.1谈判有效期为</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highlight w:val="none"/>
        </w:rPr>
        <w:t xml:space="preserve">。谈判有效期比规定短的将被视为非实质性响应谈判文件而予以拒绝。</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17、谈判有效期的延长</w:t>
      </w:r>
      <w:r/>
    </w:p>
    <w:p>
      <w:pPr>
        <w:pStyle w:val="862"/>
        <w:ind w:firstLine="480"/>
        <w:jc w:val="both"/>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17.1在特殊情况下，</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于原谈判有效期满之前，可向供应商提出延长谈判有效期的要求。这种要求与答复均应采用书面形式。供应商可以拒绝</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的这一要求而放弃谈判，同意延长谈判有效期的供应商既不能要求也不允许修改其响应文件。受谈判有效期约束的所有权利与义务均延长至新的有效期。</w:t>
      </w:r>
      <w:bookmarkStart w:id="100" w:name="_Toc513029224"/>
      <w:r/>
      <w:bookmarkStart w:id="101" w:name="_Toc20823296"/>
      <w:r/>
      <w:bookmarkStart w:id="102" w:name="_Toc16938540"/>
      <w:r/>
      <w:bookmarkStart w:id="103" w:name="_Toc120614217"/>
      <w:r/>
      <w:bookmarkStart w:id="104" w:name="_Hlt26954852"/>
      <w:r/>
      <w:bookmarkStart w:id="105" w:name="_Hlt26954739"/>
      <w:r/>
      <w:r/>
    </w:p>
    <w:p>
      <w:pPr>
        <w:pStyle w:val="862"/>
        <w:ind w:firstLine="480"/>
        <w:jc w:val="both"/>
        <w:pageBreakBefore w:val="0"/>
        <w:spacing w:beforeAutospacing="0" w:afterAutospacing="0" w:line="440" w:lineRule="exact"/>
        <w:rPr>
          <w:color w:val="auto"/>
          <w:highlight w:val="none"/>
        </w:rPr>
      </w:pPr>
      <w:r>
        <w:rPr>
          <w:rFonts w:ascii="Times New Roman" w:hAnsi="Times New Roman"/>
          <w:b/>
          <w:color w:val="auto"/>
          <w:sz w:val="32"/>
          <w:szCs w:val="32"/>
          <w:highlight w:val="none"/>
        </w:rPr>
        <w:t xml:space="preserve">四、响应文件的递交</w:t>
      </w:r>
      <w:bookmarkEnd w:id="100"/>
      <w:r/>
      <w:bookmarkEnd w:id="101"/>
      <w:r/>
      <w:bookmarkEnd w:id="102"/>
      <w:r/>
      <w:bookmarkEnd w:id="103"/>
      <w:r/>
      <w:r/>
    </w:p>
    <w:p>
      <w:pPr>
        <w:pStyle w:val="862"/>
        <w:ind w:firstLine="560"/>
        <w:jc w:val="both"/>
        <w:keepLines/>
        <w:keepNext/>
        <w:pageBreakBefore w:val="0"/>
        <w:spacing w:beforeAutospacing="0" w:afterAutospacing="0" w:line="440" w:lineRule="exact"/>
        <w:rPr>
          <w:color w:val="auto"/>
          <w:highlight w:val="none"/>
        </w:rPr>
      </w:pPr>
      <w:r/>
      <w:bookmarkStart w:id="106" w:name="_Toc20823297"/>
      <w:r/>
      <w:bookmarkStart w:id="107" w:name="_Toc16938541"/>
      <w:r/>
      <w:bookmarkStart w:id="108" w:name="_Toc462564084"/>
      <w:r/>
      <w:bookmarkStart w:id="109" w:name="_Toc513029225"/>
      <w:r>
        <w:rPr>
          <w:rFonts w:ascii="Arial" w:hAnsi="Arial" w:cs="Arial"/>
          <w:color w:val="auto"/>
          <w:sz w:val="28"/>
          <w:szCs w:val="28"/>
          <w:highlight w:val="none"/>
        </w:rPr>
        <w:t xml:space="preserve">18、电子</w:t>
      </w:r>
      <w:r>
        <w:rPr>
          <w:rFonts w:hint="eastAsia" w:ascii="黑体" w:hAnsi="宋体" w:eastAsia="黑体" w:cs="黑体"/>
          <w:color w:val="auto"/>
          <w:sz w:val="28"/>
          <w:szCs w:val="28"/>
          <w:highlight w:val="none"/>
        </w:rPr>
        <w:t xml:space="preserve">谈判</w:t>
      </w:r>
      <w:bookmarkEnd w:id="106"/>
      <w:r/>
      <w:bookmarkEnd w:id="107"/>
      <w:r/>
      <w:bookmarkEnd w:id="108"/>
      <w:r/>
      <w:bookmarkEnd w:id="109"/>
      <w:r>
        <w:rPr>
          <w:rFonts w:hint="eastAsia" w:ascii="黑体" w:hAnsi="宋体" w:eastAsia="黑体" w:cs="黑体"/>
          <w:color w:val="auto"/>
          <w:sz w:val="28"/>
          <w:szCs w:val="28"/>
          <w:highlight w:val="none"/>
        </w:rPr>
        <w:t xml:space="preserve">响应文件的递交</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862"/>
        <w:ind w:firstLine="560"/>
        <w:jc w:val="both"/>
        <w:keepLines/>
        <w:keepNext/>
        <w:pageBreakBefore w:val="0"/>
        <w:spacing w:before="280" w:beforeAutospacing="0" w:after="290" w:afterAutospacing="0" w:line="440" w:lineRule="exact"/>
        <w:rPr>
          <w:color w:val="auto"/>
          <w:highlight w:val="none"/>
        </w:rPr>
      </w:pPr>
      <w:r>
        <w:rPr>
          <w:rFonts w:ascii="Arial" w:hAnsi="Arial" w:cs="Arial"/>
          <w:color w:val="auto"/>
          <w:sz w:val="28"/>
          <w:szCs w:val="28"/>
          <w:highlight w:val="none"/>
        </w:rPr>
        <w:t xml:space="preserve">19、提交响应文件截止时间</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i/>
          <w:color w:val="auto"/>
          <w:highlight w:val="none"/>
          <w:u w:val="single"/>
        </w:rPr>
        <w:t xml:space="preserve">19.1供应商上传电子响应文件的时间不得迟于谈判公告中规定的提交响应文件截止时间。</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供应商应充分考虑到网络环境、网络带宽等风险因素，如因供应商自身原因造成的电子响应文件上传不成功的按照本谈判文件第二章第26.3.2条规定做无效响应处理。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19.2 </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可以按照规定，通过修改谈判文件酌情延长提交响应文件截止日期，在此情况下，供应商的所有权利和义务以及供应商受制的截止日期均应以延长后新的截止日期为准。</w:t>
      </w:r>
      <w:r/>
    </w:p>
    <w:p>
      <w:pPr>
        <w:pStyle w:val="862"/>
        <w:ind w:firstLine="420"/>
        <w:jc w:val="both"/>
        <w:keepLines/>
        <w:keepNext/>
        <w:pageBreakBefore w:val="0"/>
        <w:spacing w:beforeAutospacing="0" w:afterAutospacing="0" w:line="440" w:lineRule="exact"/>
        <w:rPr>
          <w:color w:val="auto"/>
          <w:highlight w:val="none"/>
        </w:rPr>
      </w:pPr>
      <w:r/>
      <w:bookmarkStart w:id="113" w:name="_Toc513029227"/>
      <w:r/>
      <w:bookmarkStart w:id="114" w:name="_Toc16938543"/>
      <w:r/>
      <w:bookmarkStart w:id="115" w:name="_Toc20823299"/>
      <w:r>
        <w:rPr>
          <w:rFonts w:ascii="Arial" w:hAnsi="Arial" w:cs="Arial"/>
          <w:color w:val="auto"/>
          <w:sz w:val="28"/>
          <w:szCs w:val="28"/>
          <w:highlight w:val="none"/>
        </w:rPr>
        <w:t xml:space="preserve">20、响应文件</w:t>
      </w:r>
      <w:bookmarkEnd w:id="113"/>
      <w:r/>
      <w:bookmarkEnd w:id="114"/>
      <w:r/>
      <w:bookmarkEnd w:id="115"/>
      <w:r>
        <w:rPr>
          <w:rFonts w:ascii="Arial" w:hAnsi="Arial" w:cs="Arial"/>
          <w:color w:val="auto"/>
          <w:sz w:val="28"/>
          <w:szCs w:val="28"/>
          <w:highlight w:val="none"/>
        </w:rPr>
        <w:t xml:space="preserve">的拒收</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拒绝接收在其规定的提交响应文件截止时间后上传的任何电子响应文件。</w:t>
      </w:r>
      <w:r/>
    </w:p>
    <w:p>
      <w:pPr>
        <w:pStyle w:val="862"/>
        <w:ind w:firstLine="420"/>
        <w:jc w:val="both"/>
        <w:keepLines/>
        <w:keepNext/>
        <w:pageBreakBefore w:val="0"/>
        <w:spacing w:beforeAutospacing="0" w:afterAutospacing="0" w:line="440" w:lineRule="exact"/>
        <w:rPr>
          <w:color w:val="auto"/>
          <w:highlight w:val="none"/>
        </w:rPr>
      </w:pPr>
      <w:r/>
      <w:bookmarkStart w:id="116" w:name="_Toc513029228"/>
      <w:r/>
      <w:bookmarkStart w:id="117" w:name="_Toc16938544"/>
      <w:r/>
      <w:bookmarkStart w:id="118" w:name="_Toc20823300"/>
      <w:r>
        <w:rPr>
          <w:rFonts w:ascii="Arial" w:hAnsi="Arial" w:cs="Arial"/>
          <w:color w:val="auto"/>
          <w:sz w:val="28"/>
          <w:szCs w:val="28"/>
          <w:highlight w:val="none"/>
        </w:rPr>
        <w:t xml:space="preserve">21、响应文件的撤回和修改</w:t>
      </w:r>
      <w:bookmarkEnd w:id="116"/>
      <w:r/>
      <w:bookmarkEnd w:id="117"/>
      <w:r/>
      <w:bookmarkEnd w:id="118"/>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21.1响应文件的撤回</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21.1.1 电子响应文件的撤回</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21.1.2供应商撤回电子响应文件，则认为其不再参与本项目谈判活动。</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21.2响应文件的修改</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21.4 在提交响应文件截止时间至谈判文件中规定的谈判有效期满之间的这段时间内，供应商不得撤回其响应文件。</w:t>
      </w:r>
      <w:r/>
    </w:p>
    <w:p>
      <w:pPr>
        <w:pStyle w:val="862"/>
        <w:ind w:firstLine="482"/>
        <w:jc w:val="both"/>
        <w:keepLines/>
        <w:keepNext/>
        <w:pageBreakBefore w:val="0"/>
        <w:spacing w:before="145" w:beforeAutospacing="0" w:after="145" w:afterAutospacing="0" w:line="440" w:lineRule="exact"/>
        <w:rPr>
          <w:color w:val="auto"/>
          <w:highlight w:val="none"/>
        </w:rPr>
      </w:pPr>
      <w:r/>
      <w:bookmarkStart w:id="119" w:name="_Toc513029229"/>
      <w:r/>
      <w:bookmarkStart w:id="120" w:name="_Toc20823301"/>
      <w:r/>
      <w:bookmarkStart w:id="121" w:name="_Toc120614218"/>
      <w:r/>
      <w:bookmarkStart w:id="122" w:name="_Toc16938545"/>
      <w:r>
        <w:rPr>
          <w:rFonts w:ascii="Times New Roman" w:hAnsi="Times New Roman"/>
          <w:b/>
          <w:color w:val="auto"/>
          <w:sz w:val="32"/>
          <w:szCs w:val="32"/>
          <w:highlight w:val="none"/>
        </w:rPr>
        <w:t xml:space="preserve">五、响应文件的解密与评审</w:t>
      </w:r>
      <w:bookmarkEnd w:id="119"/>
      <w:r/>
      <w:bookmarkEnd w:id="120"/>
      <w:r/>
      <w:bookmarkEnd w:id="121"/>
      <w:r/>
      <w:bookmarkEnd w:id="122"/>
      <w:r/>
      <w:r/>
    </w:p>
    <w:p>
      <w:pPr>
        <w:pStyle w:val="862"/>
        <w:ind w:firstLine="420"/>
        <w:jc w:val="both"/>
        <w:keepLines/>
        <w:keepNext/>
        <w:pageBreakBefore w:val="0"/>
        <w:spacing w:beforeAutospacing="0" w:afterAutospacing="0" w:line="440" w:lineRule="exact"/>
        <w:rPr>
          <w:color w:val="auto"/>
          <w:highlight w:val="none"/>
        </w:rPr>
      </w:pPr>
      <w:r/>
      <w:bookmarkStart w:id="123" w:name="_Toc16938546"/>
      <w:r/>
      <w:bookmarkStart w:id="124" w:name="_Toc513029230"/>
      <w:r/>
      <w:bookmarkStart w:id="125" w:name="_Toc20823302"/>
      <w:r>
        <w:rPr>
          <w:rFonts w:ascii="Arial" w:hAnsi="Arial" w:cs="Arial"/>
          <w:color w:val="auto"/>
          <w:sz w:val="28"/>
          <w:szCs w:val="28"/>
          <w:highlight w:val="none"/>
        </w:rPr>
        <w:t xml:space="preserve">22、</w:t>
      </w:r>
      <w:bookmarkEnd w:id="123"/>
      <w:r/>
      <w:bookmarkEnd w:id="124"/>
      <w:r/>
      <w:bookmarkEnd w:id="125"/>
      <w:r>
        <w:rPr>
          <w:rFonts w:ascii="Arial" w:hAnsi="Arial" w:cs="Arial"/>
          <w:color w:val="auto"/>
          <w:sz w:val="28"/>
          <w:szCs w:val="28"/>
          <w:highlight w:val="none"/>
        </w:rPr>
        <w:t xml:space="preserve">响应文件解密</w:t>
      </w:r>
      <w:r/>
    </w:p>
    <w:p>
      <w:pPr>
        <w:pStyle w:val="862"/>
        <w:ind w:firstLine="36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22.1供应商应当按照《操作手册》规定，在苏采云系统规定的时间内对谈判响应文件进行解密。</w:t>
      </w:r>
      <w:r/>
    </w:p>
    <w:p>
      <w:pPr>
        <w:pStyle w:val="862"/>
        <w:ind w:firstLine="420"/>
        <w:jc w:val="both"/>
        <w:keepLines/>
        <w:keepNext/>
        <w:pageBreakBefore w:val="0"/>
        <w:spacing w:beforeAutospacing="0" w:afterAutospacing="0" w:line="440" w:lineRule="exact"/>
        <w:rPr>
          <w:color w:val="auto"/>
          <w:highlight w:val="none"/>
        </w:rPr>
      </w:pPr>
      <w:r/>
      <w:bookmarkStart w:id="126" w:name="_Toc513029231"/>
      <w:r/>
      <w:bookmarkStart w:id="127" w:name="_Toc20823303"/>
      <w:r/>
      <w:bookmarkStart w:id="128" w:name="_Toc16938547"/>
      <w:r>
        <w:rPr>
          <w:rFonts w:ascii="Arial" w:hAnsi="Arial" w:cs="Arial"/>
          <w:color w:val="auto"/>
          <w:sz w:val="28"/>
          <w:szCs w:val="28"/>
          <w:highlight w:val="none"/>
        </w:rPr>
        <w:t xml:space="preserve">23、谈判小组</w:t>
      </w:r>
      <w:bookmarkEnd w:id="126"/>
      <w:r/>
      <w:bookmarkEnd w:id="127"/>
      <w:r/>
      <w:bookmarkEnd w:id="128"/>
      <w:r/>
      <w:r/>
    </w:p>
    <w:p>
      <w:pPr>
        <w:pStyle w:val="862"/>
        <w:jc w:val="both"/>
        <w:pageBreakBefore w:val="0"/>
        <w:spacing w:beforeAutospacing="0" w:afterAutospacing="0" w:line="440" w:lineRule="exac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23.1</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将组织谈判小组对响应文件进行评审。谈判小组由采购人代表和有关技术、经济等方面的专家组成，且人员构成符合政府采购有关规定。</w:t>
      </w:r>
      <w:r/>
    </w:p>
    <w:p>
      <w:pPr>
        <w:pStyle w:val="862"/>
        <w:jc w:val="both"/>
        <w:pageBreakBefore w:val="0"/>
        <w:spacing w:beforeAutospacing="0" w:afterAutospacing="0" w:line="440" w:lineRule="exac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23.2谈判小组独立工作，负责评审所有响应文件并确定成交</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62"/>
        <w:ind w:firstLine="420"/>
        <w:jc w:val="both"/>
        <w:keepLines/>
        <w:keepNext/>
        <w:pageBreakBefore w:val="0"/>
        <w:spacing w:beforeAutospacing="0" w:afterAutospacing="0" w:line="440" w:lineRule="exact"/>
        <w:rPr>
          <w:color w:val="auto"/>
          <w:highlight w:val="none"/>
        </w:rPr>
      </w:pPr>
      <w:r>
        <w:rPr>
          <w:rFonts w:hint="eastAsia" w:ascii="黑体" w:hAnsi="宋体" w:eastAsia="黑体" w:cs="黑体"/>
          <w:color w:val="auto"/>
          <w:sz w:val="28"/>
          <w:szCs w:val="28"/>
          <w:highlight w:val="none"/>
        </w:rPr>
        <w:t xml:space="preserve">24、评审过程的保密与公正</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24.1谈判小组、采购人和</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工作人员、相关监督人员等与评审工作有关的人员，对评审情况以及在评审过程中获悉的国家秘密、商业秘密负有保密责任。</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highlight w:val="none"/>
        </w:rPr>
        <w:t xml:space="preserve">无效响应文件。</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24.3在项目评审期间，</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将设专门人员与供应商联系。</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24.4 </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和谈判小组不向未成交的供应商解释未成交原因，也不公布评审过程中的相关细节。</w:t>
      </w:r>
      <w:r/>
    </w:p>
    <w:p>
      <w:pPr>
        <w:pStyle w:val="862"/>
        <w:ind w:firstLine="420"/>
        <w:jc w:val="both"/>
        <w:keepLines/>
        <w:keepNext/>
        <w:pageBreakBefore w:val="0"/>
        <w:spacing w:beforeAutospacing="0" w:afterAutospacing="0" w:line="440" w:lineRule="exact"/>
        <w:rPr>
          <w:color w:val="auto"/>
          <w:highlight w:val="none"/>
        </w:rPr>
      </w:pPr>
      <w:r/>
      <w:bookmarkStart w:id="129" w:name="_Toc16938548"/>
      <w:r/>
      <w:bookmarkStart w:id="130" w:name="_Toc20823304"/>
      <w:r/>
      <w:bookmarkStart w:id="131" w:name="_Toc513029232"/>
      <w:r>
        <w:rPr>
          <w:rFonts w:ascii="Arial" w:hAnsi="Arial" w:cs="Arial"/>
          <w:color w:val="auto"/>
          <w:sz w:val="28"/>
          <w:szCs w:val="28"/>
          <w:highlight w:val="none"/>
        </w:rPr>
        <w:t xml:space="preserve">25、评审过程</w:t>
      </w:r>
      <w:r>
        <w:rPr>
          <w:rFonts w:hint="eastAsia" w:ascii="Arial" w:hAnsi="Arial" w:cs="Arial"/>
          <w:color w:val="auto"/>
          <w:sz w:val="28"/>
          <w:szCs w:val="28"/>
          <w:highlight w:val="none"/>
          <w:lang w:eastAsia="zh-CN"/>
        </w:rPr>
        <w:t xml:space="preserve">中的</w:t>
      </w:r>
      <w:r>
        <w:rPr>
          <w:rFonts w:ascii="Arial" w:hAnsi="Arial" w:cs="Arial"/>
          <w:color w:val="auto"/>
          <w:sz w:val="28"/>
          <w:szCs w:val="28"/>
          <w:highlight w:val="none"/>
        </w:rPr>
        <w:t xml:space="preserve">澄清</w:t>
      </w:r>
      <w:bookmarkEnd w:id="129"/>
      <w:r/>
      <w:bookmarkEnd w:id="130"/>
      <w:r/>
      <w:bookmarkEnd w:id="131"/>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谈判小组并非对每个供应商都作澄清要求。</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25.3接到谈判小组澄清、说明和更正要求的供应商如未按规定</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澄清、说明和 更正，其风险由供应商自行承担。</w:t>
      </w:r>
      <w:r/>
    </w:p>
    <w:p>
      <w:pPr>
        <w:pStyle w:val="862"/>
        <w:ind w:firstLine="420"/>
        <w:jc w:val="both"/>
        <w:keepLines/>
        <w:keepNext/>
        <w:pageBreakBefore w:val="0"/>
        <w:spacing w:beforeAutospacing="0" w:afterAutospacing="0" w:line="440" w:lineRule="exact"/>
        <w:rPr>
          <w:color w:val="auto"/>
          <w:highlight w:val="none"/>
        </w:rPr>
      </w:pPr>
      <w:r/>
      <w:bookmarkStart w:id="132" w:name="_Toc20823305"/>
      <w:r/>
      <w:bookmarkStart w:id="133" w:name="_Toc513029233"/>
      <w:r/>
      <w:bookmarkStart w:id="134" w:name="_Toc16938549"/>
      <w:r>
        <w:rPr>
          <w:rFonts w:ascii="Arial" w:hAnsi="Arial" w:cs="Arial"/>
          <w:color w:val="auto"/>
          <w:sz w:val="28"/>
          <w:szCs w:val="28"/>
          <w:highlight w:val="none"/>
        </w:rPr>
        <w:t xml:space="preserve">26、对响应文件的审</w:t>
      </w:r>
      <w:bookmarkEnd w:id="132"/>
      <w:r/>
      <w:bookmarkEnd w:id="133"/>
      <w:r/>
      <w:bookmarkEnd w:id="134"/>
      <w:r>
        <w:rPr>
          <w:rFonts w:ascii="Arial" w:hAnsi="Arial" w:cs="Arial"/>
          <w:color w:val="auto"/>
          <w:sz w:val="28"/>
          <w:szCs w:val="28"/>
          <w:highlight w:val="none"/>
        </w:rPr>
        <w:t xml:space="preserve">查</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26.1响应文件审查分为资格审查和符合性审查。</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26.1.1 资格审查：由谈判小组依据法律法规和谈判文件的规定，对响应文件中的资格证明文件进行审查，以确定供应商是否具备参加谈判的资格。</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谈判小组在进行资格审查的同时，将在“信用中国”网站（www.creditchina.gov.cn）查询供应商的信用记录，以确定供应商是否具备谈判资格</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查询结果留存并归档。</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联合体成员中任何一方存在不良信用记录的，视同联合体存在不良应用记录。</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26.1.2 符合性审查：依据谈判文件的规定，由谈判小组从响应文件的有效性、完整性和对谈判文件的响应程度进行审查，以确定是否对谈判文件的实质性要求作出响应。</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26.3未实质性响应谈判文件的情形</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26.3.2供应商未按照谈判文件要求上传电子响应文件的。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26.3.4供应商不具备谈判文件中规定资格要求的。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26.3.5供应商的最后报价超过了采购预算。</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26.3.6不符合谈判文件中规定的实质性要求和条件的</w:t>
      </w:r>
      <w:r>
        <w:rPr>
          <w:rFonts w:hint="eastAsia" w:ascii="宋体" w:hAnsi="宋体" w:eastAsia="宋体" w:cs="宋体"/>
          <w:i/>
          <w:color w:val="auto"/>
          <w:highlight w:val="none"/>
          <w:u w:val="single"/>
        </w:rPr>
        <w:t xml:space="preserve">（本谈判文件中斜体且有下划线部分为实质性要求和条件）。</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26.3.9 本项目采购产品被财政部、国家发展改革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26.3.10响应文件未按照谈判文件要求加盖CA电子公章的。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26.4未实质性响应谈判文件的响应文件按无效响应处理。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26.5如果响应文件实质上没有响应谈判文件的要求，谈判小组将予以拒绝，供应商不得通过修改或撤销不符合要求的偏离或保留而使其成为实质性响应的文件。</w:t>
      </w:r>
      <w:r/>
    </w:p>
    <w:p>
      <w:pPr>
        <w:pStyle w:val="862"/>
        <w:ind w:firstLine="480"/>
        <w:jc w:val="both"/>
        <w:pageBreakBefore w:val="0"/>
        <w:spacing w:beforeAutospacing="0" w:afterAutospacing="0" w:line="440" w:lineRule="exact"/>
        <w:rPr>
          <w:color w:val="auto"/>
          <w:highlight w:val="none"/>
        </w:rPr>
      </w:pPr>
      <w:r/>
      <w:bookmarkStart w:id="135" w:name="_Toc513029234"/>
      <w:r/>
      <w:bookmarkStart w:id="136" w:name="_Toc16938550"/>
      <w:r/>
      <w:bookmarkStart w:id="137" w:name="_Toc20823306"/>
      <w:r>
        <w:rPr>
          <w:rFonts w:hint="eastAsia" w:ascii="宋体" w:hAnsi="宋体" w:eastAsia="宋体" w:cs="宋体"/>
          <w:color w:val="auto"/>
          <w:highlight w:val="none"/>
        </w:rPr>
        <w:t xml:space="preserve">26.6供应商在项目评审全过程中应保持通信畅通，并安排专人与</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及谈判小组联系。</w:t>
      </w:r>
      <w:bookmarkEnd w:id="135"/>
      <w:r/>
      <w:bookmarkEnd w:id="136"/>
      <w:r/>
      <w:bookmarkEnd w:id="137"/>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27、谈判程序及成交原则</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27.1谈判程序</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27.1.3供应商未在谈判小组规定的时间内在苏采云系统中提交最后报价的视为放弃谈判，其响应文件按无效响应处理，最后报价格式表须加盖CA电子公章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否则视为未提交最后报价。已提交响应文件的供应商，在提交最后报价之前，可以根据谈判情况退出谈判，并在苏采云系统中提交“退出谈判函”并加盖CA电子公章。</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27.2 成交原则</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27.2.1谈判小组将从质量和服务均能满足</w:t>
      </w:r>
      <w:r>
        <w:rPr>
          <w:rFonts w:hint="eastAsia" w:ascii="Times New Roman" w:hAnsi="Times New Roman"/>
          <w:color w:val="auto"/>
          <w:highlight w:val="none"/>
          <w:lang w:val="en-US" w:eastAsia="zh-CN"/>
        </w:rPr>
        <w:t xml:space="preserve">谈判</w:t>
      </w:r>
      <w:r>
        <w:rPr>
          <w:rFonts w:ascii="Times New Roman" w:hAnsi="Times New Roman"/>
          <w:color w:val="auto"/>
          <w:highlight w:val="none"/>
        </w:rPr>
        <w:t xml:space="preserve">文件实质性响应要求的供应商中，按照最后报价由低到高顺序推荐3名成交候选供应商，并编写评审报告。采购人从评审报告提出的成交候选供应商中，根据质量和服务均能满足</w:t>
      </w:r>
      <w:r>
        <w:rPr>
          <w:rFonts w:hint="eastAsia" w:ascii="Times New Roman" w:hAnsi="Times New Roman"/>
          <w:color w:val="auto"/>
          <w:highlight w:val="none"/>
          <w:lang w:val="en-US" w:eastAsia="zh-CN"/>
        </w:rPr>
        <w:t xml:space="preserve">谈判</w:t>
      </w:r>
      <w:r>
        <w:rPr>
          <w:rFonts w:ascii="Times New Roman" w:hAnsi="Times New Roman"/>
          <w:color w:val="auto"/>
          <w:highlight w:val="none"/>
        </w:rPr>
        <w:t xml:space="preserve">文件实质性响应要求且最后报价最低的原则确定成交供应商。</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27.2.3 供应商的最后报价如相同，则优先采购 “环境标志产品”或“节能产品”；若均非</w:t>
      </w:r>
      <w:r>
        <w:rPr>
          <w:rFonts w:hint="eastAsia" w:ascii="宋体" w:hAnsi="宋体" w:eastAsia="宋体" w:cs="宋体"/>
          <w:color w:val="auto"/>
          <w:sz w:val="24"/>
          <w:szCs w:val="24"/>
          <w:highlight w:val="none"/>
          <w:shd w:val="clear" w:color="auto" w:fill="auto"/>
        </w:rPr>
        <w:t xml:space="preserve">“环境标志产品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w:t>
      </w:r>
      <w:r>
        <w:rPr>
          <w:rFonts w:ascii="Times New Roman" w:hAnsi="Times New Roman"/>
          <w:color w:val="auto"/>
          <w:highlight w:val="none"/>
        </w:rPr>
        <w:t xml:space="preserve">，则将优先采购交货期短者。环境标志产品是指列入财政部、环境保护部最新公布的《环境标志产品品目清单》内的产品；节能产品是指列入财政部、国家</w:t>
      </w:r>
      <w:r>
        <w:rPr>
          <w:rFonts w:hint="eastAsia" w:ascii="Times New Roman" w:hAnsi="Times New Roman"/>
          <w:color w:val="auto"/>
          <w:highlight w:val="none"/>
        </w:rPr>
        <w:t xml:space="preserve">发展改革</w:t>
      </w:r>
      <w:r>
        <w:rPr>
          <w:rFonts w:ascii="Times New Roman" w:hAnsi="Times New Roman"/>
          <w:color w:val="auto"/>
          <w:highlight w:val="none"/>
        </w:rPr>
        <w:t xml:space="preserve">委最新公布的《节能产品品目清单》内的产品。</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27.2.4 采购人确定成交供应商后，</w:t>
      </w:r>
      <w:r>
        <w:rPr>
          <w:rFonts w:hint="eastAsia" w:ascii="Times New Roman" w:hAnsi="Times New Roman"/>
          <w:color w:val="auto"/>
          <w:highlight w:val="none"/>
          <w:lang w:eastAsia="zh-CN"/>
        </w:rPr>
        <w:t xml:space="preserve">代理机构</w:t>
      </w:r>
      <w:r>
        <w:rPr>
          <w:rFonts w:ascii="Times New Roman" w:hAnsi="Times New Roman"/>
          <w:color w:val="auto"/>
          <w:highlight w:val="none"/>
        </w:rPr>
        <w:t xml:space="preserve">将在</w:t>
      </w:r>
      <w:r>
        <w:rPr>
          <w:rFonts w:hint="eastAsia"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中国政府采购网</w:t>
      </w:r>
      <w:r>
        <w:rPr>
          <w:rFonts w:hint="eastAsia" w:ascii="Times New Roman" w:hAnsi="Times New Roman" w:cs="Times New Roman"/>
          <w:color w:val="auto"/>
          <w:highlight w:val="none"/>
        </w:rPr>
        <w:t xml:space="preserve">”“</w:t>
      </w:r>
      <w:r>
        <w:rPr>
          <w:rFonts w:ascii="Times New Roman" w:hAnsi="Times New Roman"/>
          <w:color w:val="auto"/>
          <w:highlight w:val="none"/>
        </w:rPr>
        <w:t xml:space="preserve">江苏政府采购网</w:t>
      </w:r>
      <w:r>
        <w:rPr>
          <w:rFonts w:hint="eastAsia" w:ascii="Times New Roman" w:hAnsi="Times New Roman"/>
          <w:color w:val="auto"/>
          <w:highlight w:val="none"/>
        </w:rPr>
        <w:t xml:space="preserve">”“盐城市政府采购网”</w:t>
      </w:r>
      <w:r>
        <w:rPr>
          <w:rFonts w:ascii="Times New Roman" w:hAnsi="Times New Roman"/>
          <w:color w:val="auto"/>
          <w:highlight w:val="none"/>
        </w:rPr>
        <w:t xml:space="preserve">发布成交结果公告，公告期限为1个工作日。</w:t>
      </w:r>
      <w:r/>
    </w:p>
    <w:p>
      <w:pPr>
        <w:pStyle w:val="862"/>
        <w:ind w:firstLine="478"/>
        <w:jc w:val="both"/>
        <w:pageBreakBefore w:val="0"/>
        <w:spacing w:beforeAutospacing="0" w:after="145" w:afterAutospacing="0" w:line="440" w:lineRule="exact"/>
        <w:tabs>
          <w:tab w:val="left" w:pos="901" w:leader="none"/>
        </w:tabs>
        <w:rPr>
          <w:color w:val="auto"/>
          <w:highlight w:val="none"/>
        </w:rPr>
      </w:pPr>
      <w:r>
        <w:rPr>
          <w:rFonts w:ascii="Times New Roman" w:hAnsi="Times New Roman"/>
          <w:color w:val="auto"/>
          <w:highlight w:val="none"/>
        </w:rPr>
        <w:t xml:space="preserve">27.3</w:t>
      </w:r>
      <w:r>
        <w:rPr>
          <w:rFonts w:hint="eastAsia" w:ascii="宋体" w:hAnsi="宋体" w:eastAsia="宋体" w:cs="宋体"/>
          <w:color w:val="auto"/>
          <w:highlight w:val="none"/>
        </w:rPr>
        <w:t xml:space="preserve">采购活动终止的情况</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出现下列情形之一的，本次竞争性谈判采购活动将被终止：</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.1因情况变化，不再符合规定的竞争性谈判采购方式适用情形的。</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.2出现影响采购公正的违法、违规行为的。</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.3在采购过程中符合要求的供应商或者最后报价未超过采购预算的供应商不足3家的。</w:t>
      </w:r>
      <w:r/>
    </w:p>
    <w:p>
      <w:pPr>
        <w:pStyle w:val="862"/>
        <w:ind w:firstLine="360"/>
        <w:jc w:val="both"/>
        <w:pageBreakBefore w:val="0"/>
        <w:spacing w:beforeAutospacing="0" w:after="145" w:afterAutospacing="0" w:line="440" w:lineRule="exact"/>
        <w:tabs>
          <w:tab w:val="left" w:pos="901" w:leader="none"/>
        </w:tabs>
        <w:rPr>
          <w:color w:val="auto"/>
          <w:highlight w:val="none"/>
        </w:rPr>
      </w:pPr>
      <w:r>
        <w:rPr>
          <w:rFonts w:hint="eastAsia" w:ascii="宋体" w:hAnsi="宋体" w:eastAsia="宋体" w:cs="宋体"/>
          <w:color w:val="auto"/>
          <w:highlight w:val="none"/>
        </w:rPr>
        <w:t xml:space="preserve">27.</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.4在苏采云系统规定时间内成功解密电子响应文件的供应商不足3家的。</w:t>
      </w:r>
      <w:r/>
    </w:p>
    <w:p>
      <w:pPr>
        <w:pStyle w:val="862"/>
        <w:ind w:firstLine="420"/>
        <w:jc w:val="both"/>
        <w:keepLines/>
        <w:keepNext/>
        <w:pageBreakBefore w:val="0"/>
        <w:spacing w:beforeAutospacing="0" w:afterAutospacing="0" w:line="440" w:lineRule="exact"/>
        <w:rPr>
          <w:color w:val="auto"/>
          <w:highlight w:val="none"/>
        </w:rPr>
      </w:pPr>
      <w:r>
        <w:rPr>
          <w:rFonts w:ascii="Arial" w:hAnsi="Arial" w:cs="Arial"/>
          <w:color w:val="auto"/>
          <w:sz w:val="28"/>
          <w:szCs w:val="28"/>
          <w:highlight w:val="none"/>
        </w:rPr>
        <w:t xml:space="preserve">28、成交供应商被取消成交资格情形</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若有充分证据证明，成交供应商出现下列情况之一的，一经查实，将被取消成交资格：</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28.1提供虚假材料谋取成交的。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28.2与评审专家、采购人、其他供应商或者</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工作人员恶意串通的。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28.3向评审专家、采购人或</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工作人员行贿或者提供其他不正当利益的。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28.4恶意竞争，最后报价明显低于其自身合理成本且又无法提供证明的。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28.5不满足本谈判文件规定的实质性要求，但在评审过程中又未被谈判小组发现的。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28.6成交后无正当理由拒不与采购人签订政府采购合同或者未按照谈判文件确定的事项签订政府采购合同的。</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28.7将政府采购合同转包的。</w:t>
      </w:r>
      <w:r/>
    </w:p>
    <w:p>
      <w:pPr>
        <w:pStyle w:val="862"/>
        <w:ind w:firstLine="600"/>
        <w:jc w:val="both"/>
        <w:keepLines/>
        <w:keepNext/>
        <w:pageBreakBefore w:val="0"/>
        <w:spacing w:beforeAutospacing="0" w:afterAutospacing="0" w:line="440" w:lineRule="exact"/>
        <w:rPr>
          <w:color w:val="auto"/>
          <w:highlight w:val="none"/>
        </w:rPr>
      </w:pPr>
      <w:r/>
      <w:bookmarkStart w:id="138" w:name="_Toc200451960"/>
      <w:r>
        <w:rPr>
          <w:rFonts w:hint="eastAsia" w:ascii="黑体" w:hAnsi="宋体" w:eastAsia="黑体" w:cs="黑体"/>
          <w:color w:val="auto"/>
          <w:sz w:val="30"/>
          <w:szCs w:val="30"/>
          <w:highlight w:val="none"/>
        </w:rPr>
        <w:t xml:space="preserve">29、质疑处理</w:t>
      </w:r>
      <w:bookmarkEnd w:id="138"/>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29.1 </w:t>
      </w:r>
      <w:r>
        <w:rPr>
          <w:rFonts w:hint="eastAsia" w:ascii="宋体" w:hAnsi="宋体" w:eastAsia="宋体" w:cs="宋体"/>
          <w:color w:val="auto"/>
          <w:sz w:val="24"/>
          <w:szCs w:val="24"/>
          <w:highlight w:val="none"/>
          <w:shd w:val="clear" w:color="auto" w:fill="auto"/>
        </w:rPr>
        <w:t xml:space="preserve">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rPr>
          <w:rFonts w:hint="eastAsia" w:ascii="宋体" w:hAnsi="宋体" w:eastAsia="宋体" w:cs="宋体"/>
          <w:color w:val="auto"/>
          <w:highlight w:val="none"/>
        </w:rPr>
        <w:t xml:space="preserve">。</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highlight w:val="none"/>
        </w:rPr>
        <w:t xml:space="preserve">29.2</w:t>
      </w:r>
      <w:r>
        <w:rPr>
          <w:rFonts w:hint="eastAsia" w:ascii="宋体" w:hAnsi="宋体" w:eastAsia="宋体" w:cs="宋体"/>
          <w:color w:val="auto"/>
          <w:sz w:val="24"/>
          <w:szCs w:val="24"/>
          <w:highlight w:val="none"/>
          <w:shd w:val="clear" w:color="auto" w:fill="auto"/>
        </w:rPr>
        <w:t xml:space="preserve">供应商认为</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p>
    <w:p>
      <w:pPr>
        <w:pStyle w:val="862"/>
        <w:ind w:firstLine="480"/>
        <w:jc w:val="both"/>
        <w:pageBreakBefore w:val="0"/>
        <w:spacing w:beforeAutospacing="0" w:afterAutospacing="0" w:line="440" w:lineRule="exact"/>
        <w:rPr>
          <w:rFonts w:hint="eastAsia" w:ascii="Times New Roman" w:hAnsi="Times New Roman" w:eastAsiaTheme="minorEastAsia"/>
          <w:color w:val="auto"/>
          <w:highlight w:val="none"/>
          <w:lang w:eastAsia="zh-CN"/>
        </w:rPr>
      </w:pPr>
      <w:r>
        <w:rPr>
          <w:rFonts w:ascii="Times New Roman" w:hAnsi="Times New Roman"/>
          <w:color w:val="auto"/>
          <w:highlight w:val="none"/>
        </w:rPr>
        <w:t xml:space="preserve">   </w:t>
      </w:r>
      <w:r>
        <w:rPr>
          <w:rFonts w:hint="eastAsia" w:ascii="宋体" w:hAnsi="宋体" w:eastAsia="宋体" w:cs="宋体"/>
          <w:color w:val="auto"/>
          <w:highlight w:val="none"/>
        </w:rPr>
        <w:t xml:space="preserve">29.2.2</w:t>
      </w:r>
      <w:r>
        <w:rPr>
          <w:rFonts w:ascii="Times New Roman" w:hAnsi="Times New Roman"/>
          <w:color w:val="auto"/>
          <w:highlight w:val="none"/>
        </w:rPr>
        <w:t xml:space="preserve">对采购过程提出质疑的，为各采购程序环节结束之日。</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   </w:t>
      </w:r>
      <w:r>
        <w:rPr>
          <w:rFonts w:hint="eastAsia" w:ascii="宋体" w:hAnsi="宋体" w:eastAsia="宋体" w:cs="宋体"/>
          <w:color w:val="auto"/>
          <w:highlight w:val="none"/>
        </w:rPr>
        <w:t xml:space="preserve">29.2.3</w:t>
      </w:r>
      <w:r>
        <w:rPr>
          <w:rFonts w:ascii="Times New Roman" w:hAnsi="Times New Roman"/>
          <w:color w:val="auto"/>
          <w:highlight w:val="none"/>
        </w:rPr>
        <w:t xml:space="preserve">对成交结果提出质疑的，为成交结果公告期限届满之日。</w:t>
      </w:r>
      <w:r/>
    </w:p>
    <w:p>
      <w:pPr>
        <w:pStyle w:val="862"/>
        <w:ind w:firstLine="480"/>
        <w:jc w:val="both"/>
        <w:pageBreakBefore w:val="0"/>
        <w:spacing w:beforeAutospacing="0" w:afterAutospacing="0" w:line="440" w:lineRule="exact"/>
        <w:rPr>
          <w:color w:val="auto"/>
          <w:highlight w:val="none"/>
        </w:rPr>
      </w:pPr>
      <w:r>
        <w:rPr>
          <w:rFonts w:ascii="Times New Roman" w:hAnsi="Times New Roman"/>
          <w:color w:val="auto"/>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highlight w:val="none"/>
          <w:lang w:eastAsia="zh-CN"/>
        </w:rPr>
        <w:t xml:space="preserve">代理机构</w:t>
      </w:r>
      <w:r>
        <w:rPr>
          <w:rFonts w:ascii="Times New Roman" w:hAnsi="Times New Roman"/>
          <w:color w:val="auto"/>
          <w:highlight w:val="none"/>
        </w:rPr>
        <w:t xml:space="preserve">、采购人将只对供应商第一次质疑作出答复。</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862"/>
        <w:ind w:firstLine="482"/>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提出，由</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负责答复。</w:t>
      </w:r>
      <w:r/>
    </w:p>
    <w:p>
      <w:pPr>
        <w:jc w:val="left"/>
        <w:pageBreakBefore w:val="0"/>
        <w:spacing w:line="440" w:lineRule="exac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采购人及代理机构只接收以纸质原件形式送达的质疑，采购人和代理机构不接受未填写快递运单的快件。联系地址：响水县响水镇双园路199号，联系电话：15195195950。</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 以下情形的质疑不予受理</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29.5.2 超出政府采购法定期限的质疑。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29.5.4 未参加谈判活动的供应商或在谈判活动中自身权益未受到损害的供应商所提出的质疑。</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29.5.5供应商组成联合体参加谈判，联合体中任何一方或多方未按要求签字、盖章、加盖公章的质疑。</w:t>
      </w:r>
      <w:r/>
    </w:p>
    <w:p>
      <w:pPr>
        <w:pStyle w:val="862"/>
        <w:ind w:firstLine="468"/>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862"/>
        <w:ind w:firstLine="600"/>
        <w:jc w:val="both"/>
        <w:keepLines/>
        <w:keepNext/>
        <w:pageBreakBefore w:val="0"/>
        <w:spacing w:beforeAutospacing="0" w:afterAutospacing="0" w:line="440" w:lineRule="exact"/>
        <w:rPr>
          <w:color w:val="auto"/>
          <w:highlight w:val="none"/>
        </w:rPr>
      </w:pPr>
      <w:r>
        <w:rPr>
          <w:rFonts w:hint="eastAsia" w:ascii="黑体" w:hAnsi="宋体" w:eastAsia="黑体" w:cs="黑体"/>
          <w:color w:val="auto"/>
          <w:sz w:val="30"/>
          <w:szCs w:val="30"/>
          <w:highlight w:val="none"/>
        </w:rPr>
        <w:t xml:space="preserve">30、成交通知书</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30.1成交结果确定后，</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将向成交供应商发出成交通知书。请成交供应商在成交结果公告届满之日起30日内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因未及时下载而造成的不利后果由成交供应商自行承担。</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62"/>
        <w:jc w:val="both"/>
        <w:keepLines/>
        <w:keepNext/>
        <w:pageBreakBefore w:val="0"/>
        <w:spacing w:before="145" w:beforeAutospacing="0" w:after="145" w:afterAutospacing="0" w:line="440" w:lineRule="exact"/>
        <w:rPr>
          <w:color w:val="auto"/>
          <w:highlight w:val="none"/>
        </w:rPr>
      </w:pPr>
      <w:r/>
      <w:bookmarkStart w:id="139" w:name="_Toc16938552"/>
      <w:r/>
      <w:bookmarkStart w:id="140" w:name="_Toc120614220"/>
      <w:r/>
      <w:bookmarkStart w:id="141" w:name="_Toc20823308"/>
      <w:r/>
      <w:bookmarkStart w:id="142" w:name="_Toc513029236"/>
      <w:r>
        <w:rPr>
          <w:rFonts w:ascii="Times New Roman" w:hAnsi="Times New Roman"/>
          <w:b/>
          <w:color w:val="auto"/>
          <w:sz w:val="32"/>
          <w:szCs w:val="32"/>
          <w:highlight w:val="none"/>
        </w:rPr>
        <w:t xml:space="preserve">七、授予合同</w:t>
      </w:r>
      <w:bookmarkEnd w:id="139"/>
      <w:r/>
      <w:bookmarkEnd w:id="140"/>
      <w:r/>
      <w:bookmarkEnd w:id="141"/>
      <w:r/>
      <w:bookmarkEnd w:id="142"/>
      <w:r/>
      <w:r/>
    </w:p>
    <w:p>
      <w:pPr>
        <w:pStyle w:val="862"/>
        <w:ind w:firstLine="600"/>
        <w:jc w:val="both"/>
        <w:keepLines/>
        <w:keepNext/>
        <w:pageBreakBefore w:val="0"/>
        <w:spacing w:beforeAutospacing="0" w:afterAutospacing="0" w:line="440" w:lineRule="exact"/>
        <w:rPr>
          <w:color w:val="auto"/>
          <w:highlight w:val="none"/>
        </w:rPr>
      </w:pPr>
      <w:r/>
      <w:bookmarkStart w:id="143" w:name="_Toc16938553"/>
      <w:r/>
      <w:bookmarkStart w:id="144" w:name="_Toc20823309"/>
      <w:r/>
      <w:bookmarkStart w:id="145" w:name="_Toc513029237"/>
      <w:r>
        <w:rPr>
          <w:rFonts w:hint="eastAsia" w:ascii="黑体" w:hAnsi="宋体" w:eastAsia="黑体" w:cs="黑体"/>
          <w:color w:val="auto"/>
          <w:sz w:val="30"/>
          <w:szCs w:val="30"/>
          <w:highlight w:val="none"/>
        </w:rPr>
        <w:t xml:space="preserve">31. 签订合同</w:t>
      </w:r>
      <w:bookmarkEnd w:id="143"/>
      <w:r/>
      <w:bookmarkEnd w:id="144"/>
      <w:r/>
      <w:bookmarkEnd w:id="145"/>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31.l成交供应商应当在成交通知书发出之日起三十日内，按照谈判文件确定的事项与采购人签订政府采购合同。</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31.2谈判文件、成交供应商的响应文件及谈判过程中有关澄清、承诺文件均应作为合同附件。</w:t>
      </w:r>
      <w:r/>
    </w:p>
    <w:p>
      <w:pPr>
        <w:pStyle w:val="862"/>
        <w:ind w:firstLine="60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31.3签订合同后，</w:t>
      </w:r>
      <w:r>
        <w:rPr>
          <w:rFonts w:hint="eastAsia" w:ascii="宋体" w:hAnsi="宋体" w:eastAsia="宋体" w:cs="宋体"/>
          <w:i/>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否则采购人有权终止合同。转包或分包造成采购人损失的，成交供应商应承担相应赔偿责任。</w:t>
      </w:r>
      <w:r/>
    </w:p>
    <w:p>
      <w:pPr>
        <w:pStyle w:val="862"/>
        <w:ind w:firstLine="600"/>
        <w:jc w:val="both"/>
        <w:keepLines/>
        <w:keepNext/>
        <w:pageBreakBefore w:val="0"/>
        <w:spacing w:beforeAutospacing="0" w:afterAutospacing="0" w:line="440" w:lineRule="exact"/>
        <w:rPr>
          <w:color w:val="auto"/>
          <w:highlight w:val="none"/>
        </w:rPr>
      </w:pPr>
      <w:r>
        <w:rPr>
          <w:rFonts w:hint="eastAsia" w:ascii="黑体" w:hAnsi="宋体" w:eastAsia="黑体" w:cs="黑体"/>
          <w:color w:val="auto"/>
          <w:sz w:val="30"/>
          <w:szCs w:val="30"/>
          <w:highlight w:val="none"/>
        </w:rPr>
        <w:t xml:space="preserve">32、标的物的追加</w:t>
      </w:r>
      <w:r/>
    </w:p>
    <w:p>
      <w:pPr>
        <w:pStyle w:val="862"/>
        <w:ind w:firstLine="480"/>
        <w:jc w:val="both"/>
        <w:pageBreakBefore w:val="0"/>
        <w:spacing w:beforeAutospacing="0" w:afterAutospacing="0" w:line="440" w:lineRule="exact"/>
        <w:rPr>
          <w:color w:val="auto"/>
          <w:highlight w:val="none"/>
        </w:rPr>
      </w:pPr>
      <w:r>
        <w:rPr>
          <w:rFonts w:hint="eastAsia" w:ascii="宋体" w:hAnsi="宋体"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62"/>
        <w:ind w:firstLine="600"/>
        <w:jc w:val="both"/>
        <w:keepLines/>
        <w:keepNext/>
        <w:pageBreakBefore w:val="0"/>
        <w:spacing w:beforeAutospacing="0" w:afterAutospacing="0" w:line="440" w:lineRule="exact"/>
        <w:rPr>
          <w:rFonts w:hint="eastAsia" w:ascii="黑体" w:hAnsi="宋体" w:eastAsia="黑体" w:cs="黑体"/>
          <w:color w:val="auto"/>
          <w:sz w:val="30"/>
          <w:szCs w:val="30"/>
          <w:highlight w:val="none"/>
          <w:lang w:val="en-US" w:eastAsia="zh-CN"/>
        </w:rPr>
      </w:pPr>
      <w:r>
        <w:rPr>
          <w:rFonts w:hint="eastAsia" w:ascii="黑体" w:hAnsi="宋体" w:eastAsia="黑体" w:cs="黑体"/>
          <w:color w:val="auto"/>
          <w:sz w:val="30"/>
          <w:szCs w:val="30"/>
          <w:highlight w:val="none"/>
          <w:lang w:val="en-US" w:eastAsia="zh-CN"/>
        </w:rPr>
        <w:t xml:space="preserve">33</w:t>
      </w:r>
      <w:r>
        <w:rPr>
          <w:rFonts w:hint="eastAsia" w:ascii="黑体" w:hAnsi="宋体" w:eastAsia="黑体" w:cs="黑体"/>
          <w:color w:val="auto"/>
          <w:sz w:val="30"/>
          <w:szCs w:val="30"/>
          <w:highlight w:val="none"/>
        </w:rPr>
        <w:t xml:space="preserve">、</w:t>
      </w:r>
      <w:r>
        <w:rPr>
          <w:rFonts w:hint="eastAsia" w:ascii="黑体" w:hAnsi="宋体" w:eastAsia="黑体" w:cs="黑体"/>
          <w:color w:val="auto"/>
          <w:sz w:val="30"/>
          <w:szCs w:val="30"/>
          <w:highlight w:val="none"/>
          <w:lang w:val="en-US" w:eastAsia="zh-CN"/>
        </w:rPr>
        <w:t xml:space="preserve">政府采购政策功能落实</w:t>
      </w:r>
      <w:r/>
    </w:p>
    <w:p>
      <w:pPr>
        <w:pStyle w:val="862"/>
        <w:ind w:firstLine="480"/>
        <w:jc w:val="both"/>
        <w:keepLines/>
        <w:keepNext/>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 xml:space="preserve">竞争性谈判公告</w:t>
      </w:r>
      <w:r>
        <w:rPr>
          <w:rFonts w:hint="eastAsia" w:ascii="宋体" w:hAnsi="宋体" w:eastAsia="宋体" w:cs="宋体"/>
          <w:color w:val="auto"/>
          <w:sz w:val="24"/>
          <w:szCs w:val="24"/>
          <w:highlight w:val="none"/>
          <w:shd w:val="clear" w:color="auto" w:fill="auto"/>
        </w:rPr>
        <w:t xml:space="preserve">》。</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62"/>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440" w:lineRule="exac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68"/>
        <w:ind w:left="0" w:firstLine="560"/>
        <w:pageBreakBefore w:val="0"/>
        <w:spacing w:after="0"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4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40" w:lineRule="exact"/>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w:t>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2"/>
        <w:pageBreakBefore w:val="0"/>
        <w:spacing w:line="44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shd w:val="clear" w:color="auto" w:fill="auto"/>
          <w:lang w:val="en-US" w:eastAsia="zh-CN" w:bidi="ar-SA"/>
        </w:rPr>
      </w:r>
      <w:r/>
    </w:p>
    <w:p>
      <w:pPr>
        <w:jc w:val="center"/>
        <w:pageBreakBefore w:val="0"/>
        <w:spacing w:line="440" w:lineRule="exact"/>
        <w:tabs>
          <w:tab w:val="left" w:pos="1381" w:leader="none"/>
        </w:tabs>
        <w:rPr>
          <w:rFonts w:hint="eastAsia" w:ascii="黑体" w:hAnsi="宋体" w:eastAsia="黑体" w:cs="黑体"/>
          <w:b/>
          <w:color w:val="auto"/>
          <w:sz w:val="44"/>
          <w:szCs w:val="44"/>
          <w:highlight w:val="none"/>
          <w:lang w:val="en-US" w:eastAsia="zh-CN" w:bidi="ar-SA"/>
        </w:rPr>
      </w:pPr>
      <w:r/>
      <w:bookmarkStart w:id="146" w:name="_Toc479757211"/>
      <w:r/>
      <w:bookmarkStart w:id="147" w:name="_Toc16938590"/>
      <w:r/>
      <w:bookmarkStart w:id="148" w:name="_Toc462564139"/>
      <w:r/>
      <w:bookmarkStart w:id="149" w:name="_Toc120614244"/>
      <w:r/>
      <w:bookmarkStart w:id="150" w:name="_Toc20823346"/>
      <w:r/>
      <w:bookmarkStart w:id="151" w:name="_Hlt16619369"/>
      <w:r/>
      <w:bookmarkStart w:id="152" w:name="_Hlt16619350"/>
      <w:r>
        <w:rPr>
          <w:rFonts w:hint="eastAsia" w:ascii="黑体" w:hAnsi="宋体" w:eastAsia="黑体" w:cs="黑体"/>
          <w:b/>
          <w:color w:val="auto"/>
          <w:sz w:val="44"/>
          <w:szCs w:val="44"/>
          <w:highlight w:val="none"/>
          <w:lang w:val="en-US" w:eastAsia="zh-CN" w:bidi="ar-SA"/>
        </w:rPr>
        <w:t xml:space="preserve">第三章  合同条款</w:t>
      </w:r>
      <w:r/>
    </w:p>
    <w:p>
      <w:pPr>
        <w:rPr>
          <w:rFonts w:ascii="宋体" w:hAnsi="宋体" w:cs="宋体"/>
          <w:color w:val="auto"/>
          <w:highlight w:val="none"/>
        </w:rPr>
      </w:pPr>
      <w:r/>
      <w:bookmarkStart w:id="153" w:name="EB6d2006462e294de090c16e672cecc3bd"/>
      <w:r/>
      <w:bookmarkEnd w:id="153"/>
      <w:r/>
      <w:r/>
    </w:p>
    <w:p>
      <w:pPr>
        <w:jc w:val="center"/>
        <w:rPr>
          <w:rFonts w:ascii="宋体" w:hAnsi="宋体" w:cs="宋体"/>
          <w:b/>
          <w:bCs/>
          <w:color w:val="auto"/>
          <w:spacing w:val="-20"/>
          <w:sz w:val="48"/>
          <w:szCs w:val="48"/>
          <w:highlight w:val="none"/>
        </w:rPr>
      </w:pPr>
      <w:r/>
      <w:bookmarkStart w:id="154"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54"/>
      <w:r/>
      <w:r/>
    </w:p>
    <w:p>
      <w:pPr>
        <w:numPr>
          <w:ilvl w:val="0"/>
          <w:numId w:val="1"/>
        </w:numPr>
        <w:jc w:val="center"/>
        <w:keepLines/>
        <w:keepNext/>
        <w:spacing w:line="400" w:lineRule="exact"/>
        <w:rPr>
          <w:rFonts w:hint="eastAsia" w:ascii="黑体" w:hAnsi="华文中宋" w:eastAsia="黑体"/>
          <w:color w:val="auto"/>
          <w:sz w:val="28"/>
          <w:szCs w:val="28"/>
          <w:highlight w:val="none"/>
        </w:rPr>
        <w:outlineLvl w:val="1"/>
      </w:pPr>
      <w:r/>
      <w:bookmarkStart w:id="155" w:name="_Toc22209"/>
      <w:r>
        <w:rPr>
          <w:rFonts w:hint="eastAsia" w:ascii="黑体" w:hAnsi="华文中宋" w:eastAsia="黑体"/>
          <w:color w:val="auto"/>
          <w:sz w:val="28"/>
          <w:szCs w:val="28"/>
          <w:highlight w:val="none"/>
        </w:rPr>
        <w:t xml:space="preserve">政府采购合同协议书</w:t>
      </w:r>
      <w:bookmarkEnd w:id="155"/>
      <w:r/>
      <w:r/>
    </w:p>
    <w:p>
      <w:pPr>
        <w:numPr>
          <w:ilvl w:val="0"/>
          <w:numId w:val="0"/>
        </w:numPr>
        <w:jc w:val="both"/>
        <w:keepLines/>
        <w:keepNext/>
        <w:spacing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甲方（全称）：</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依据《中华人民共和国民法典》、《中华人民共和国政府采购法》等有关的法律法规，以及本采购项目的招标/谈判文件等</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文件、乙方的《投标（响应）文件》及《中标（成交）通知书》，甲乙双方同意签订本合同。具体情况及要求如下：     </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numPr>
          <w:ilvl w:val="0"/>
          <w:numId w:val="3"/>
        </w:num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采购项目名称：</w:t>
      </w:r>
      <w:r/>
    </w:p>
    <w:p>
      <w:pPr>
        <w:numPr>
          <w:ilvl w:val="255"/>
          <w:numId w:val="0"/>
        </w:numPr>
        <w:spacing w:line="360" w:lineRule="auto"/>
        <w:tabs>
          <w:tab w:val="left" w:pos="999" w:leader="none"/>
        </w:tabs>
        <w:rPr>
          <w:rFonts w:ascii="宋体" w:hAnsi="宋体"/>
          <w:color w:val="auto"/>
          <w:sz w:val="24"/>
          <w:highlight w:val="none"/>
        </w:rPr>
      </w:pPr>
      <w:r>
        <w:rPr>
          <w:rFonts w:hint="eastAsia" w:ascii="宋体" w:hAnsi="宋体"/>
          <w:color w:val="auto"/>
          <w:sz w:val="24"/>
          <w:highlight w:val="none"/>
        </w:rPr>
        <w:t xml:space="preserve">         采购项目编号：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（2）采购计划编号：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采购标的及数量（台/套</w:t>
      </w:r>
      <w:r>
        <w:rPr>
          <w:rFonts w:ascii="宋体" w:hAnsi="宋体"/>
          <w:color w:val="auto"/>
          <w:sz w:val="24"/>
          <w:highlight w:val="none"/>
        </w:rPr>
        <w:t xml:space="preserve">/</w:t>
      </w:r>
      <w:r>
        <w:rPr>
          <w:rFonts w:hint="eastAsia" w:ascii="宋体" w:hAnsi="宋体"/>
          <w:color w:val="auto"/>
          <w:sz w:val="24"/>
          <w:highlight w:val="none"/>
        </w:rPr>
        <w:t xml:space="preserve">个</w:t>
      </w:r>
      <w:r>
        <w:rPr>
          <w:rFonts w:ascii="宋体" w:hAnsi="宋体"/>
          <w:color w:val="auto"/>
          <w:sz w:val="24"/>
          <w:highlight w:val="none"/>
        </w:rPr>
        <w:t xml:space="preserve">/</w:t>
      </w:r>
      <w:r>
        <w:rPr>
          <w:rFonts w:hint="eastAsia" w:ascii="宋体" w:hAnsi="宋体"/>
          <w:color w:val="auto"/>
          <w:sz w:val="24"/>
          <w:highlight w:val="none"/>
        </w:rPr>
        <w:t xml:space="preserve">架</w:t>
      </w:r>
      <w:r>
        <w:rPr>
          <w:rFonts w:ascii="宋体" w:hAnsi="宋体"/>
          <w:color w:val="auto"/>
          <w:sz w:val="24"/>
          <w:highlight w:val="none"/>
        </w:rPr>
        <w:t xml:space="preserve">/</w:t>
      </w:r>
      <w:r>
        <w:rPr>
          <w:rFonts w:hint="eastAsia" w:ascii="宋体" w:hAnsi="宋体"/>
          <w:color w:val="auto"/>
          <w:sz w:val="24"/>
          <w:highlight w:val="none"/>
        </w:rPr>
        <w:t xml:space="preserve">组等）：</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品牌：规格型号：</w:t>
      </w:r>
      <w:r/>
    </w:p>
    <w:p>
      <w:pPr>
        <w:ind w:firstLine="10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firstLine="10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标的名称：</w:t>
      </w:r>
      <w:r/>
    </w:p>
    <w:p>
      <w:pPr>
        <w:ind w:firstLine="480"/>
        <w:spacing w:line="400" w:lineRule="exact"/>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8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②涉及车辆采购，请填写是否属于新能源汽车：</w:t>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 数量： 金额：</w:t>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分散采购</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firstLine="420"/>
        <w:jc w:val="left"/>
        <w:spacing w:line="360" w:lineRule="auto"/>
        <w:widowControl/>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960"/>
        <w:spacing w:line="360" w:lineRule="auto"/>
        <w:rPr>
          <w:rFonts w:ascii="宋体" w:hAnsi="宋体"/>
          <w:color w:val="auto"/>
          <w:sz w:val="24"/>
          <w:highlight w:val="none"/>
          <w:u w:val="single"/>
        </w:rPr>
      </w:pPr>
      <w:r>
        <w:rPr>
          <w:rFonts w:hint="eastAsia" w:ascii="宋体" w:hAnsi="宋体"/>
          <w:color w:val="auto"/>
          <w:sz w:val="24"/>
          <w:highlight w:val="none"/>
        </w:rPr>
        <w:t xml:space="preserve">分包主要内容：</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p>
    <w:p>
      <w:pPr>
        <w:ind w:firstLine="96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p>
    <w:p>
      <w:pPr>
        <w:ind w:firstLine="96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否</w:t>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firstLine="96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firstLine="96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96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84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firstLine="90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firstLine="90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涉</w:t>
      </w:r>
      <w:r>
        <w:rPr>
          <w:rFonts w:hint="eastAsia" w:ascii="宋体" w:hAnsi="宋体"/>
          <w:color w:val="auto"/>
          <w:sz w:val="24"/>
          <w:highlight w:val="none"/>
          <w:shd w:val="clear" w:color="auto" w:fill="auto"/>
        </w:rPr>
        <w:t xml:space="preserve">及商品包装和快递包装的，是否参考《商品包装政府采购需求标准（试行）</w:t>
      </w:r>
      <w:r>
        <w:rPr>
          <w:rFonts w:hint="eastAsia" w:ascii="宋体" w:hAnsi="宋体"/>
          <w:color w:val="auto"/>
          <w:sz w:val="24"/>
          <w:highlight w:val="none"/>
          <w:shd w:val="clear" w:color="auto" w:fill="auto"/>
          <w:lang w:eastAsia="zh-CN"/>
        </w:rPr>
        <w:t xml:space="preserve">》《</w:t>
      </w:r>
      <w:r>
        <w:rPr>
          <w:rFonts w:hint="eastAsia" w:ascii="宋体" w:hAnsi="宋体"/>
          <w:color w:val="auto"/>
          <w:sz w:val="24"/>
          <w:highlight w:val="none"/>
          <w:shd w:val="clear" w:color="auto" w:fill="auto"/>
        </w:rPr>
        <w:t xml:space="preserve">快递包装政府采购需求标准（试行）》明确产品及相关快递服务的具体包装要求：</w:t>
      </w:r>
      <w:r/>
    </w:p>
    <w:p>
      <w:pPr>
        <w:numPr>
          <w:ilvl w:val="255"/>
          <w:numId w:val="0"/>
        </w:num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不涉及</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（1）合同金额小写：</w:t>
      </w:r>
      <w:r/>
    </w:p>
    <w:p>
      <w:pPr>
        <w:ind w:firstLine="60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分包金额（如有）小写：</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jc w:val="center"/>
        <w:rPr>
          <w:rFonts w:ascii="宋体" w:hAnsi="宋体"/>
          <w:color w:val="auto"/>
          <w:sz w:val="24"/>
          <w:highlight w:val="none"/>
        </w:rPr>
      </w:pPr>
      <w:r>
        <w:rPr>
          <w:rFonts w:hint="eastAsia" w:ascii="宋体" w:hAnsi="宋体"/>
          <w:color w:val="auto"/>
          <w:sz w:val="24"/>
          <w:highlight w:val="none"/>
        </w:rPr>
        <w:t xml:space="preserve"> （2）付款方式（按项目实际勾选填写，具体详见专用条款第二节</w:t>
      </w:r>
      <w:r/>
    </w:p>
    <w:p>
      <w:pPr>
        <w:spacing w:line="360" w:lineRule="auto"/>
        <w:rPr>
          <w:rFonts w:ascii="宋体" w:hAnsi="宋体"/>
          <w:color w:val="auto"/>
          <w:sz w:val="24"/>
          <w:highlight w:val="none"/>
        </w:rPr>
      </w:pPr>
      <w:r>
        <w:rPr>
          <w:rFonts w:hint="eastAsia" w:ascii="宋体" w:hAnsi="宋体"/>
          <w:color w:val="auto"/>
          <w:sz w:val="24"/>
          <w:highlight w:val="none"/>
        </w:rPr>
        <w:t xml:space="preserve">第12.2款）：</w:t>
      </w:r>
      <w:r/>
    </w:p>
    <w:p>
      <w:pPr>
        <w:ind w:firstLine="480"/>
        <w:spacing w:line="360" w:lineRule="auto"/>
        <w:rPr>
          <w:rFonts w:hint="eastAsia" w:ascii="宋体" w:hAnsi="宋体" w:cs="宋体"/>
          <w:color w:val="auto"/>
          <w:sz w:val="24"/>
          <w:highlight w:val="none"/>
          <w:u w:val="single"/>
          <w:lang w:val="en-US" w:eastAsia="zh-CN"/>
        </w:rPr>
      </w:pPr>
      <w:r>
        <w:rPr>
          <w:rFonts w:ascii="Wingdings" w:hAnsi="Wingdings" w:eastAsia="Wingdings" w:cs="Wingdings"/>
          <w:color w:val="auto"/>
          <w:sz w:val="24"/>
          <w:highlight w:val="none"/>
        </w:rPr>
        <w:t xml:space="preserve">þ</w:t>
      </w:r>
      <w:r>
        <w:rPr>
          <w:rFonts w:hint="eastAsia" w:ascii="宋体" w:hAnsi="宋体" w:cs="宋体"/>
          <w:color w:val="auto"/>
          <w:sz w:val="24"/>
          <w:highlight w:val="none"/>
          <w:u w:val="single"/>
          <w:lang w:val="en-US" w:eastAsia="zh-CN"/>
        </w:rPr>
        <w:t xml:space="preserve">分期付款：自合同签订生效之日起，收到乙方发票10个工作日内，甲方向乙方支付合同总价的30%款项作为预付款；采购合同生效后，以次为单位进行结算（按照每次实际供油吨位数量），结算价=（1-优惠率）*当日江苏省发展和改革委员会公布的江苏省成品油最高零售价格表中的0号柴油最高价，若遇市场价格波动，成交折扣不变，按所报优惠进行供货。货款结算：在每次购买前甲乙双方确定吨数和金额之后，甲方将该批次购买的油款汇入乙方指定账户，乙方收到油款核实无误后，甲方即可提油。</w:t>
      </w:r>
      <w:r>
        <w:rPr>
          <w:rFonts w:hint="eastAsia" w:ascii="宋体" w:hAnsi="宋体" w:cs="宋体"/>
          <w:color w:val="auto"/>
          <w:sz w:val="24"/>
          <w:highlight w:val="none"/>
          <w:u w:val="none"/>
          <w:lang w:val="en-US" w:eastAsia="zh-CN"/>
        </w:rPr>
        <w:t xml:space="preserve">其中涉及预付款的：</w:t>
      </w:r>
      <w:r>
        <w:rPr>
          <w:rFonts w:hint="eastAsia" w:ascii="宋体" w:hAnsi="宋体" w:cs="宋体"/>
          <w:color w:val="auto"/>
          <w:sz w:val="24"/>
          <w:highlight w:val="none"/>
          <w:u w:val="single"/>
          <w:lang w:val="en-US" w:eastAsia="zh-CN"/>
        </w:rPr>
        <w:t xml:space="preserve">自合同签订生效之日起，收到乙方发票10个工作日内，甲方向乙方支付合同总价的30%款项作为预付款。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numPr>
          <w:ilvl w:val="0"/>
          <w:numId w:val="2"/>
        </w:numPr>
        <w:ind w:firstLine="482"/>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否</w:t>
      </w:r>
      <w:r/>
    </w:p>
    <w:p>
      <w:pPr>
        <w:numPr>
          <w:ilvl w:val="0"/>
          <w:numId w:val="0"/>
        </w:numPr>
        <w:ind w:firstLine="480"/>
        <w:spacing w:line="360" w:lineRule="auto"/>
        <w:rPr>
          <w:rFonts w:ascii="宋体" w:hAnsi="宋体" w:cs="宋体"/>
          <w:bCs/>
          <w:color w:val="auto"/>
          <w:sz w:val="24"/>
          <w:highlight w:val="none"/>
        </w:rPr>
      </w:pPr>
      <w:r>
        <w:rPr>
          <w:rFonts w:ascii="宋体" w:hAnsi="宋体" w:cs="宋体" w:eastAsiaTheme="minorEastAsia"/>
          <w:bCs/>
          <w:color w:val="auto"/>
          <w:sz w:val="24"/>
          <w:szCs w:val="24"/>
          <w:lang w:val="en-US" w:eastAsia="zh-CN" w:bidi="ar-SA"/>
        </w:rPr>
        <w:t xml:space="preserve">（4）</w:t>
      </w: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pStyle w:val="862"/>
        <w:ind w:left="210" w:firstLine="240"/>
        <w:jc w:val="both"/>
        <w:spacing w:before="120" w:beforeAutospacing="0" w:after="120" w:afterAutospacing="0"/>
        <w:rPr>
          <w:rFonts w:ascii="宋体" w:hAnsi="宋体" w:cs="宋体"/>
          <w:color w:val="auto"/>
          <w:highlight w:val="none"/>
        </w:rPr>
      </w:pPr>
      <w:r>
        <w:rPr>
          <w:rFonts w:hint="eastAsia" w:ascii="宋体" w:hAnsi="宋体" w:cs="宋体"/>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（5）分期履行要求：</w:t>
      </w:r>
      <w:r/>
    </w:p>
    <w:p>
      <w:pPr>
        <w:ind w:firstLine="480"/>
        <w:spacing w:line="360" w:lineRule="auto"/>
        <w:rPr>
          <w:rFonts w:ascii="宋体" w:hAnsi="宋体" w:cs="宋体"/>
          <w:color w:val="auto"/>
          <w:sz w:val="24"/>
          <w:highlight w:val="none"/>
          <w:u w:val="single"/>
        </w:rPr>
      </w:pPr>
      <w:r>
        <w:rPr>
          <w:rFonts w:hint="eastAsia" w:ascii="宋体" w:hAnsi="宋体" w:cs="宋体"/>
          <w:bCs/>
          <w:color w:val="auto"/>
          <w:sz w:val="24"/>
          <w:highlight w:val="none"/>
        </w:rPr>
        <w:t xml:space="preserve">（6）风险处置措施和替代方案：</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4"/>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firstLine="96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firstLine="96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（计划于何时验收/供应商提出验收申请之日起   日内组织验收）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一次性验收         </w:t>
      </w:r>
      <w:r/>
    </w:p>
    <w:p>
      <w:pPr>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分期/分项验收：</w:t>
      </w:r>
      <w:r>
        <w:rPr>
          <w:rFonts w:hint="eastAsia" w:ascii="宋体" w:hAnsi="宋体"/>
          <w:bCs/>
          <w:color w:val="auto"/>
          <w:sz w:val="24"/>
          <w:highlight w:val="none"/>
          <w:u w:val="single"/>
        </w:rPr>
        <w:t xml:space="preserve">（应明确分期</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分项验收的工作安排）</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（4）履约验收程序：</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（5）履约验收的内容：</w:t>
      </w:r>
      <w:r>
        <w:rPr>
          <w:rFonts w:hint="eastAsia" w:ascii="宋体" w:hAnsi="宋体"/>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否</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85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、受采购人委托签订合同的单位或谈判</w:t>
            </w:r>
            <w:r>
              <w:rPr>
                <w:rFonts w:hint="eastAsia"/>
                <w:color w:val="auto"/>
                <w:sz w:val="24"/>
                <w:highlight w:val="none"/>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854"/>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56" w:name="_Toc27624"/>
      <w:r/>
      <w:bookmarkStart w:id="157" w:name="_Toc20313"/>
      <w:r>
        <w:rPr>
          <w:rFonts w:hint="eastAsia" w:ascii="黑体" w:hAnsi="黑体" w:eastAsia="黑体"/>
          <w:b w:val="0"/>
          <w:bCs w:val="0"/>
          <w:color w:val="auto"/>
          <w:sz w:val="28"/>
          <w:szCs w:val="28"/>
          <w:highlight w:val="none"/>
        </w:rPr>
        <w:t xml:space="preserve">第二节 政府采购合同通用条款</w:t>
      </w:r>
      <w:bookmarkEnd w:id="156"/>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政府采购合同协议书及其变更、补充协议，政府采购合同专用条款，政府采购合同通用条款，中标（成交）通知书，投标（响应）文件，谈判文件，有关技术文件和图纸，以及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（5）“分包”系指中标（成交）供应商按谈判文件、投标（响应）文件的规定，根据分包意向协议，将中标（成交）项目中的部分履约内容，分给具有相应资质条件的供应商履行合同的行为。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5"/>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8"/>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858"/>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66"/>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859"/>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9"/>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58"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58"/>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854"/>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谈判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85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（1）合同履行过程中因供应商就谈判文件、采购过程或结果提起投诉的，甲方认为有必要的，可以中止合同的履行。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6"/>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66"/>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66"/>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乙方不得将合同转包给其他供应商。涉及合同分包的，乙方应根据谈判文件和投标（响应）文件规定进行合同分包。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乙方执行政府采购政策向中小企业依法分包的，乙方应当按谈判文件和投标（响应）文件签订分包意向协议，分包意向协议属于本合同组成部分。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58"/>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6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6"/>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57"/>
      <w:r/>
      <w:r/>
    </w:p>
    <w:tbl>
      <w:tblPr>
        <w:tblStyle w:val="85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w:t>
            </w:r>
            <w:r>
              <w:rPr>
                <w:rFonts w:hint="eastAsia"/>
                <w:color w:val="auto"/>
                <w:sz w:val="24"/>
                <w:highlight w:val="none"/>
                <w:lang w:eastAsia="zh-CN"/>
              </w:rPr>
              <w:t xml:space="preserve">：</w:t>
            </w:r>
            <w:r>
              <w:rPr>
                <w:rFonts w:hint="eastAsia"/>
                <w:color w:val="auto"/>
                <w:sz w:val="24"/>
                <w:highlight w:val="none"/>
              </w:rPr>
              <w:t xml:space="preserve">使用泡泡纸覆盖包装 防止碰撞；板式件</w:t>
            </w:r>
            <w:r>
              <w:rPr>
                <w:rFonts w:hint="eastAsia"/>
                <w:color w:val="auto"/>
                <w:sz w:val="24"/>
                <w:highlight w:val="none"/>
                <w:lang w:eastAsia="zh-CN"/>
              </w:rPr>
              <w:t xml:space="preserve">：</w:t>
            </w:r>
            <w:r>
              <w:rPr>
                <w:rFonts w:hint="eastAsia"/>
                <w:color w:val="auto"/>
                <w:sz w:val="24"/>
                <w:highlight w:val="none"/>
              </w:rPr>
              <w:t xml:space="preserve"> 不同板件用捆扎带分类打包，边角处用瓦楞纸覆盖，防止损坏；塑料件和五金件</w:t>
            </w:r>
            <w:r>
              <w:rPr>
                <w:rFonts w:hint="eastAsia"/>
                <w:color w:val="auto"/>
                <w:sz w:val="24"/>
                <w:highlight w:val="none"/>
                <w:lang w:eastAsia="zh-CN"/>
              </w:rPr>
              <w:t xml:space="preserve">：</w:t>
            </w:r>
            <w:r>
              <w:rPr>
                <w:rFonts w:hint="eastAsia"/>
                <w:color w:val="auto"/>
                <w:sz w:val="24"/>
                <w:highlight w:val="none"/>
              </w:rPr>
              <w:t xml:space="preserve">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w:t>
            </w:r>
            <w:r>
              <w:rPr>
                <w:rFonts w:hint="eastAsia"/>
                <w:color w:val="auto"/>
                <w:sz w:val="24"/>
                <w:highlight w:val="none"/>
                <w:lang w:eastAsia="zh-CN"/>
              </w:rPr>
              <w:t xml:space="preserve">（</w:t>
            </w:r>
            <w:r>
              <w:rPr>
                <w:rFonts w:hint="eastAsia"/>
                <w:color w:val="auto"/>
                <w:sz w:val="24"/>
                <w:highlight w:val="none"/>
              </w:rPr>
              <w:t xml:space="preserve">VOCs</w:t>
            </w:r>
            <w:r>
              <w:rPr>
                <w:rFonts w:hint="eastAsia"/>
                <w:color w:val="auto"/>
                <w:sz w:val="24"/>
                <w:highlight w:val="none"/>
                <w:lang w:eastAsia="zh-CN"/>
              </w:rPr>
              <w:t xml:space="preserve">）</w:t>
            </w:r>
            <w:r>
              <w:rPr>
                <w:rFonts w:hint="eastAsia"/>
                <w:color w:val="auto"/>
                <w:sz w:val="24"/>
                <w:highlight w:val="none"/>
              </w:rPr>
              <w:t xml:space="preserve">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372"/>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866"/>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866"/>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862"/>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lang w:val="en-US" w:eastAsia="zh-CN"/>
              </w:rPr>
              <w:t xml:space="preserve">48</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文件售后服务要求及</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2"/>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01"/>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自合同签订生效之日起，收到乙方发票10个工作日内，甲方向乙方支付合同总价的</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款项作为预付款；</w:t>
            </w:r>
            <w:r/>
          </w:p>
          <w:p>
            <w:pPr>
              <w:jc w:val="left"/>
              <w:rPr>
                <w:color w:val="000000" w:themeColor="text1"/>
                <w:highlight w:val="none"/>
                <w14:textFill>
                  <w14:solidFill>
                    <w14:schemeClr w14:val="tx1"/>
                  </w14:solidFill>
                </w14:textFill>
              </w:rPr>
            </w:pPr>
            <w:r>
              <w:rPr>
                <w:rFonts w:hint="eastAsia" w:ascii="宋体" w:hAnsi="宋体" w:eastAsia="宋体"/>
                <w:color w:val="000000" w:themeColor="text1"/>
                <w:sz w:val="24"/>
                <w:highlight w:val="none"/>
                <w:lang w:val="en-US" w:eastAsia="zh-CN"/>
                <w14:textFill>
                  <w14:solidFill>
                    <w14:schemeClr w14:val="tx1"/>
                  </w14:solidFill>
                </w14:textFill>
              </w:rPr>
              <w:t xml:space="preserve">采购合同生效后，</w:t>
            </w:r>
            <w:r>
              <w:rPr>
                <w:rFonts w:ascii="宋体" w:hAnsi="宋体" w:eastAsia="宋体" w:cs="宋体"/>
                <w:color w:val="000000" w:themeColor="text1"/>
                <w:sz w:val="24"/>
                <w:highlight w:val="none"/>
                <w14:textFill>
                  <w14:solidFill>
                    <w14:schemeClr w14:val="tx1"/>
                  </w14:solidFill>
                </w14:textFill>
              </w:rPr>
              <w:t xml:space="preserve">以次为单位进行结算（按照每次实际供油吨位数量），结算价=（1-优惠率）*当日江苏省发展和改革委员会公布的江苏省成品油最高零售价格表中的0号柴油最高价，若遇市场价格波动，成交折扣不变，按所报优惠进行供货。货款结算：在每次购买前甲乙双方确定吨数和金额之后，甲方将该批次购买的油款汇入乙方指定账户，乙方收到油款核实无误后，甲方即可提油。</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（3）中标人所供货物或服务不符合谈判文件规定要求的；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（4）中标人采取欺骗、弄虚作假方式投标的或与其他投标人串通投标的；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有息）</w:t>
            </w:r>
            <w:r>
              <w:rPr>
                <w:rFonts w:hint="eastAsia" w:ascii="宋体" w:hAnsi="宋体" w:cs="宋体"/>
                <w:color w:val="auto"/>
                <w:sz w:val="24"/>
                <w:highlight w:val="none"/>
              </w:rPr>
              <w:t xml:space="preserve">。如为保函，在到期时自行失效。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641"/>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581"/>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修理、重做、更换相关具体规定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p>
        </w:tc>
      </w:tr>
      <w:tr>
        <w:trPr>
          <w:trHeight w:val="1205"/>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862"/>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862"/>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甲方应按逾期付款总额每日</w:t>
            </w:r>
            <w:r>
              <w:rPr>
                <w:rFonts w:hint="eastAsia" w:ascii="宋体" w:hAnsi="宋体" w:cs="宋体"/>
                <w:color w:val="auto"/>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259"/>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（1）依照谈判文件要求对全部货物、型号、规格、数量、外型、外观、包装及资料、文件（如装箱单、保修单、随箱介质等）进行验收。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ind w:left="240" w:hanging="240"/>
              <w:jc w:val="left"/>
              <w:rPr>
                <w:rFonts w:ascii="宋体" w:hAnsi="宋体"/>
                <w:color w:val="auto"/>
                <w:sz w:val="24"/>
                <w:highlight w:val="none"/>
              </w:rPr>
            </w:pPr>
            <w:r>
              <w:rPr>
                <w:rFonts w:hint="eastAsia" w:ascii="宋体" w:hAnsi="宋体"/>
                <w:color w:val="auto"/>
                <w:sz w:val="24"/>
                <w:highlight w:val="none"/>
              </w:rPr>
              <w:t xml:space="preserve">交货时间：自合同签订之日至本次采购燃油供应完成为止。交货地点：</w:t>
            </w:r>
            <w:r>
              <w:rPr>
                <w:rFonts w:hint="eastAsia" w:ascii="宋体" w:hAnsi="宋体"/>
                <w:color w:val="auto"/>
                <w:sz w:val="24"/>
                <w:highlight w:val="none"/>
                <w:u w:val="single"/>
                <w:lang w:val="en-US" w:eastAsia="zh-CN"/>
              </w:rPr>
              <w:t xml:space="preserve">甲方指定地点</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谈判文件中的“服务要求”所规定的服务内容以及响应文件承诺提供的其他服务内容；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合同生效及其它</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3.如需修改（指非主要合同条款）或补充合同内容，应经甲方、乙方协商，且修改及补充内容不得对本合同主要条款、谈判文件和中标人的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p>
        </w:tc>
      </w:tr>
    </w:tbl>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w:t>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2"/>
        <w:jc w:val="left"/>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46"/>
      <w:r>
        <w:rPr>
          <w:rFonts w:hint="eastAsia" w:ascii="黑体" w:hAnsi="宋体" w:eastAsia="黑体" w:cs="黑体"/>
          <w:color w:val="auto"/>
          <w:sz w:val="44"/>
          <w:szCs w:val="44"/>
          <w:highlight w:val="none"/>
        </w:rPr>
        <w:t xml:space="preserve">四章 采购需求</w:t>
      </w:r>
      <w:bookmarkEnd w:id="147"/>
      <w:r/>
      <w:bookmarkEnd w:id="148"/>
      <w:r/>
      <w:bookmarkEnd w:id="149"/>
      <w:r/>
      <w:bookmarkEnd w:id="150"/>
      <w:r/>
      <w:bookmarkStart w:id="159" w:name="_Toc49090575"/>
      <w:r/>
      <w:bookmarkEnd w:id="159"/>
      <w:r/>
      <w:bookmarkStart w:id="160" w:name="_Toc26554093"/>
      <w:r/>
      <w:bookmarkEnd w:id="160"/>
      <w:r/>
      <w:r/>
    </w:p>
    <w:p>
      <w:pPr>
        <w:pStyle w:val="862"/>
        <w:jc w:val="both"/>
        <w:spacing w:before="120" w:beforeAutospacing="0" w:after="12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项目属性：货物类项目</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一、项目概况</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1.项目背景</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渔政执法船燃油采购项目为保障执法船燃油储备充足、配送及时，确保随时遂行执法巡航任务，现根据年度预算安排，采购船用0号柴油及供油服务，在合同期内根据实际需求分批次供应燃油。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2.质量标准</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供应商须保证提供的0号柴油是合格正品，符合国家有关质量、规格和性能标准（现行国家标准GB19147-2016）。</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二、采购需求</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899"/>
        <w:gridCol w:w="1624"/>
        <w:gridCol w:w="2537"/>
        <w:gridCol w:w="1595"/>
      </w:tblGrid>
      <w:tr>
        <w:trPr>
          <w:trHeight w:val="3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0"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产品名称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供货服务期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74"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承包方式</w:t>
            </w:r>
            <w:r/>
          </w:p>
        </w:tc>
      </w:tr>
      <w:tr>
        <w:trPr>
          <w:trHeight w:val="8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0"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0号柴油（国VI）</w:t>
            </w:r>
            <w:r/>
          </w:p>
          <w:p>
            <w:pPr>
              <w:pStyle w:val="862"/>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及供油服务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按实际采购数量计算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自合同签订之日至本次采购燃油供应完成为止。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4"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总承包，不得分拆转让。</w:t>
            </w:r>
            <w:r/>
          </w:p>
        </w:tc>
      </w:tr>
    </w:tbl>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三、合同价格</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合同总价（大写）：</w:t>
      </w:r>
      <w:r>
        <w:rPr>
          <w:rFonts w:hint="eastAsia" w:ascii="宋体" w:hAnsi="宋体" w:cstheme="minorBidi"/>
          <w:color w:val="auto"/>
          <w:sz w:val="24"/>
          <w:szCs w:val="24"/>
          <w:highlight w:val="none"/>
          <w:u w:val="single"/>
          <w:lang w:val="en-US" w:eastAsia="zh-CN" w:bidi="ar-SA"/>
        </w:rPr>
        <w:t xml:space="preserve">捌拾</w:t>
      </w:r>
      <w:r>
        <w:rPr>
          <w:rFonts w:hint="eastAsia" w:ascii="宋体" w:hAnsi="宋体" w:eastAsiaTheme="minorEastAsia" w:cstheme="minorBidi"/>
          <w:color w:val="auto"/>
          <w:sz w:val="24"/>
          <w:szCs w:val="24"/>
          <w:highlight w:val="none"/>
          <w:u w:val="single"/>
          <w:lang w:val="en-US" w:eastAsia="zh-CN" w:bidi="ar-SA"/>
        </w:rPr>
        <w:t xml:space="preserve">万元整</w:t>
      </w:r>
      <w:r>
        <w:rPr>
          <w:rFonts w:hint="eastAsia" w:ascii="宋体" w:hAnsi="宋体" w:eastAsiaTheme="minorEastAsia" w:cstheme="minorBidi"/>
          <w:color w:val="auto"/>
          <w:sz w:val="24"/>
          <w:szCs w:val="24"/>
          <w:highlight w:val="none"/>
          <w:lang w:val="en-US" w:eastAsia="zh-CN" w:bidi="ar-SA"/>
        </w:rPr>
        <w:t xml:space="preserve">（</w:t>
      </w:r>
      <w:r>
        <w:rPr>
          <w:rFonts w:hint="eastAsia" w:ascii="宋体" w:hAnsi="宋体" w:cstheme="minorBidi"/>
          <w:color w:val="auto"/>
          <w:sz w:val="24"/>
          <w:szCs w:val="24"/>
          <w:highlight w:val="none"/>
          <w:lang w:val="en-US" w:eastAsia="zh-CN" w:bidi="ar-SA"/>
        </w:rPr>
        <w:t xml:space="preserve">¥：</w:t>
      </w:r>
      <w:r>
        <w:rPr>
          <w:rFonts w:hint="eastAsia" w:ascii="宋体" w:hAnsi="宋体" w:cstheme="minorBidi"/>
          <w:color w:val="auto"/>
          <w:sz w:val="24"/>
          <w:szCs w:val="24"/>
          <w:highlight w:val="none"/>
          <w:u w:val="single"/>
          <w:lang w:val="en-US" w:eastAsia="zh-CN" w:bidi="ar-SA"/>
        </w:rPr>
        <w:t xml:space="preserve">80</w:t>
      </w:r>
      <w:r>
        <w:rPr>
          <w:rFonts w:hint="eastAsia" w:ascii="宋体" w:hAnsi="宋体" w:eastAsiaTheme="minorEastAsia" w:cstheme="minorBidi"/>
          <w:color w:val="auto"/>
          <w:sz w:val="24"/>
          <w:szCs w:val="24"/>
          <w:highlight w:val="none"/>
          <w:u w:val="single"/>
          <w:lang w:val="en-US" w:eastAsia="zh-CN" w:bidi="ar-SA"/>
        </w:rPr>
        <w:t xml:space="preserve">.00万元</w:t>
      </w:r>
      <w:r>
        <w:rPr>
          <w:rFonts w:hint="eastAsia" w:ascii="宋体" w:hAnsi="宋体" w:eastAsiaTheme="minorEastAsia" w:cstheme="minorBidi"/>
          <w:color w:val="auto"/>
          <w:sz w:val="24"/>
          <w:szCs w:val="24"/>
          <w:highlight w:val="none"/>
          <w:lang w:val="en-US" w:eastAsia="zh-CN" w:bidi="ar-SA"/>
        </w:rPr>
        <w:t xml:space="preserve">），本项目报价方式为</w:t>
      </w:r>
      <w:r>
        <w:rPr>
          <w:rFonts w:hint="eastAsia" w:ascii="宋体" w:hAnsi="宋体" w:eastAsiaTheme="minorEastAsia" w:cstheme="minorBidi"/>
          <w:b/>
          <w:bCs/>
          <w:color w:val="auto"/>
          <w:sz w:val="24"/>
          <w:szCs w:val="24"/>
          <w:highlight w:val="none"/>
          <w:lang w:val="en-US" w:eastAsia="zh-CN" w:bidi="ar-SA"/>
        </w:rPr>
        <w:t xml:space="preserve">优惠率</w:t>
      </w:r>
      <w:r>
        <w:rPr>
          <w:rFonts w:hint="eastAsia" w:ascii="宋体" w:hAnsi="宋体" w:eastAsiaTheme="minorEastAsia" w:cstheme="minorBidi"/>
          <w:color w:val="auto"/>
          <w:sz w:val="24"/>
          <w:szCs w:val="24"/>
          <w:highlight w:val="none"/>
          <w:lang w:val="en-US" w:eastAsia="zh-CN" w:bidi="ar-SA"/>
        </w:rPr>
        <w:t xml:space="preserve">报价，采购数量具体以实际采购额为准，结算方式以次为单位进行结算（按照每次实际供油吨位数量），供应商根据当日江苏省发展和改革委员会公布的江苏省成品油最高零售价格表中的0号柴油最高价基础上进行下浮的比例，结算价=（1-优惠率）*当日江苏省发展和改革委员会公布的江苏省成品油最高零售价格表中的0号柴油最高价。</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四、供货时间及地点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自合同签订之日至本次采购燃油供应完成为止。招标人提前1～2天（日历天）与供应商确定单次供油数量、价格、供油时间和地点等事项，供应商在约定时间陆路用油槽车、水域用加油船将指定数量的柴油送至招标人指定地点并加油完成，不需另行付费。</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五、质量及验收方法</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1.乙方在交货时，货物的品牌型号必须与报价表保持一致，必须保证品牌正宗。</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2.加油完毕后，乙方将出具数量确认书和加油凭证，由甲方轮机长（或代表）确认签字（盖章）。</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3.验收方法：由需方按国家或行业标准监督验收，并取样封存，各自保管，提出异议期限为三个月。</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六、甲方的责任和义务 </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1.甲方采购船用燃油时，需提前1～2天（日历天）通知乙方，双方确认价格、数量、供油时间和地点等事项。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2.加油完毕后，乙方将出具数量确认书和加油凭证，由甲方轮机长（或代表）确认签字（盖章）。</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七、乙方的责任和义务</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1.在本服务期内，无论油品资源是否紧张，乙方确保正常供应甲方需求燃油。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2.0号柴油必须达到国家现行相关标准（GB19147-2016）。</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3.乙方在约定时间陆路用油槽车、水域用加油船将指定数量的柴油送至甲方指定码头或其他区域。</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4.因乙方油品质量问题导致甲方公务船不能正常执行公务，所供应的该批油样由双方共同认可的检验机构送验，经检验确认后，确是乙方油品的质量问题，损失由乙方承担。</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5.乙方应采取必要的安全措施保证燃油运输及驳运的安全，并承担运输及驳运过程中产生的风险。</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6.每月5日前将上月甲方加油数量、频次、库存数量等相关数据生成月报表送达甲方，并与甲方核对一致。</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八、其他事项</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1.运输方式及费用负担：油价已包含运费等一切应有费用，供方自行运输并配送至加油完成，需方不再承担其他费用。</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2.合理损耗及计算方法：以供方的流量计、舱容为计量标准，流量计、舱容必须是经过国家强检合格，并在合格期内。柴油合理损耗控制在3‰以内，如超过，超出部分由供方负责。</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3.争议解决：在合同的履行过程中对0号柴油的质量发生争议时，以质量技术监督部门的鉴定结果为准，检测费用由过错方承担。</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4.廉政条款：供方保证不向需方人员行贿，并承诺一旦需方人员向供方索贿，供方会及时向需方领导举报。如果在合同执行过程中需方发现供方向需方人员行贿，或需方人员向供方索贿供方不举报的，需方有权立即终止该合同，并取消供方的合格供方资格，供方应承担因此给需方造成的全部损失。</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九、政府采购政策功能落实</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1、小微型企业价格扣除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（1）本项目对小型和微型企业产品给予20%的扣除价格，用扣除后的价格参与评审。</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（2）供应商需按照采购文件的要求提供相应的《小微企业声明函》。</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（3）企业标准请参照《关于印发中小企业划型标准规定的通知》（工信部联企业[2011]300号）文件规定自行填写。</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2、残疾人福利单位价格扣除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（1）本项目对残疾人福利性单位视同小型、微型企业，给予20%</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（2）残疾人福利单位需按照采购文件的要求提供《残疾人福利性单位声明函》。</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（3）残疾人福利单位标准请参照《关于促进残疾人就业政府采购政策的通知》（财库〔2017〕141号）。</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3、监狱和戒毒企业价格扣除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（1）本项目对监狱和戒毒企业（简称监狱企业）视同小型、微型企业，给予20%</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（3）监狱企业标准请参照《关于政府采购支持监狱企业发展有关问题的通知》（财库[2014]68号）。</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4、残疾人福利单位、监狱企业属于小型、微型企业的，不重复享受政策。</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6、联合体各方均为小型、微型企业（残疾人福利单位、监狱企业）的，联合体享受20%。</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7、严格执行政府采购关于支持</w:t>
      </w:r>
      <w:r>
        <w:rPr>
          <w:rFonts w:hint="eastAsia" w:ascii="宋体" w:hAnsi="宋体" w:eastAsiaTheme="minorEastAsia" w:cstheme="minorBidi"/>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8、供应商对于投标产品的商品包装、快递包装应按照《关于印发《商品包装政府采购需求标准（试行）》、《快递包装政府采购需求标准（试行）》的通知》（财办库〔2020〕123号）执行。</w:t>
      </w:r>
      <w:r/>
    </w:p>
    <w:p>
      <w:pPr>
        <w:pStyle w:val="862"/>
        <w:ind w:firstLine="480"/>
        <w:jc w:val="both"/>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9、本文件中若涉及到数据中心采购，应按照《〈绿色数据中心政府采购需求标准（试行）〉的通知》（财库〔2023〕7号）执行。</w:t>
      </w:r>
      <w:r/>
    </w:p>
    <w:p>
      <w:pPr>
        <w:ind w:left="0" w:right="0" w:firstLine="482"/>
        <w:jc w:val="both"/>
        <w:spacing w:before="240" w:after="24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十、采购标的对应的中小企业划分标准所属行业一览表</w:t>
      </w:r>
      <w:r/>
    </w:p>
    <w:tbl>
      <w:tblPr>
        <w:tblStyle w:val="856"/>
        <w:tblW w:w="712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2"/>
        <w:gridCol w:w="3349"/>
        <w:gridCol w:w="2852"/>
      </w:tblGrid>
      <w:tr>
        <w:trPr>
          <w:jc w:val="center"/>
          <w:tblCellSpacing w:w="0" w:type="dxa"/>
          <w:trHeight w:val="87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2"/>
              <w:jc w:val="center"/>
              <w:spacing w:beforeAutospacing="0" w:afterAutospacing="0" w:line="360" w:lineRule="auto"/>
              <w:rPr>
                <w:rFonts w:hint="default"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cstheme="minorBidi"/>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49"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渔政执法船采购燃油项目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center"/>
              <w:spacing w:beforeAutospacing="0"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工业</w:t>
            </w:r>
            <w:r/>
          </w:p>
        </w:tc>
      </w:tr>
    </w:tbl>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60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bookmarkStart w:id="161" w:name="_Toc120614281"/>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响应文件格式 </w:t>
      </w:r>
      <w:r/>
    </w:p>
    <w:p>
      <w:pPr>
        <w:pStyle w:val="862"/>
        <w:jc w:val="center"/>
        <w:spacing w:beforeAutospacing="0" w:afterAutospacing="0"/>
        <w:rPr>
          <w:color w:val="auto"/>
          <w:highlight w:val="none"/>
        </w:rPr>
      </w:pPr>
      <w:r/>
      <w:bookmarkStart w:id="162" w:name="_Toc49090576"/>
      <w:r/>
      <w:bookmarkEnd w:id="162"/>
      <w:r/>
      <w:bookmarkStart w:id="163" w:name="_Toc120614282"/>
      <w:r/>
      <w:bookmarkEnd w:id="163"/>
      <w:r/>
      <w:bookmarkStart w:id="164" w:name="_Toc26554094"/>
      <w:r/>
      <w:bookmarkStart w:id="165" w:name="_Hlt26671244"/>
      <w:r/>
      <w:bookmarkStart w:id="166" w:name="_Hlt26955039"/>
      <w:r>
        <w:rPr>
          <w:rFonts w:hint="eastAsia" w:ascii="宋体" w:hAnsi="宋体" w:eastAsia="宋体" w:cs="宋体"/>
          <w:b/>
          <w:color w:val="auto"/>
          <w:sz w:val="72"/>
          <w:szCs w:val="72"/>
          <w:highlight w:val="none"/>
        </w:rPr>
        <w:t xml:space="preserve">响  应  文  件</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pStyle w:val="8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both"/>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响应文件目录</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ind w:left="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862"/>
        <w:ind w:left="480"/>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谈判供应商成立不满一年无需提供）</w:t>
      </w:r>
      <w:r/>
    </w:p>
    <w:p>
      <w:pPr>
        <w:pStyle w:val="862"/>
        <w:numPr>
          <w:ilvl w:val="0"/>
          <w:numId w:val="10"/>
        </w:numPr>
        <w:ind w:left="480"/>
        <w:jc w:val="both"/>
        <w:spacing w:beforeAutospacing="0" w:afterAutospacing="0"/>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862"/>
        <w:numPr>
          <w:ilvl w:val="0"/>
          <w:numId w:val="0"/>
        </w:numPr>
        <w:ind w:firstLine="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862"/>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2"/>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2"/>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2"/>
        <w:ind w:firstLine="480"/>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u w:val="none"/>
        </w:rPr>
        <w:t xml:space="preserve">八、谈判响应函</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九、</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十、残疾人福利性单位声明函</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十一、联合体协议</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十二、分项报价表</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十三、技术要求响应及偏离表</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十四、商务要求响应及偏离表</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十五、开标一览表</w:t>
      </w:r>
      <w:r/>
    </w:p>
    <w:p>
      <w:pPr>
        <w:ind w:firstLine="420"/>
        <w:spacing w:before="50" w:after="50"/>
        <w:widowControl/>
        <w:rPr>
          <w:rFonts w:ascii="宋体" w:hAnsi="宋体" w:eastAsia="宋体" w:cs="宋体"/>
          <w:color w:val="auto"/>
          <w:sz w:val="24"/>
          <w:highlight w:val="none"/>
        </w:rPr>
      </w:pPr>
      <w:r>
        <w:rPr>
          <w:color w:val="auto"/>
          <w:highlight w:val="none"/>
        </w:rPr>
        <w:t xml:space="preserve"> </w:t>
      </w:r>
      <w:r>
        <w:rPr>
          <w:rFonts w:hint="eastAsia" w:ascii="宋体" w:hAnsi="宋体" w:eastAsia="宋体" w:cs="宋体"/>
          <w:color w:val="auto"/>
          <w:sz w:val="24"/>
          <w:highlight w:val="none"/>
        </w:rPr>
        <w:t xml:space="preserve">十</w:t>
      </w:r>
      <w:r>
        <w:rPr>
          <w:rFonts w:hint="eastAsia" w:ascii="宋体" w:hAnsi="宋体" w:eastAsia="宋体" w:cs="宋体"/>
          <w:color w:val="auto"/>
          <w:highlight w:val="none"/>
        </w:rPr>
        <w:t xml:space="preserve">六</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供应商认为需要提供的其他材料</w:t>
      </w:r>
      <w:r/>
    </w:p>
    <w:p>
      <w:pPr>
        <w:pStyle w:val="8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响水县</w:t>
      </w:r>
      <w:r>
        <w:rPr>
          <w:rFonts w:hint="eastAsia" w:ascii="宋体" w:hAnsi="宋体" w:eastAsia="宋体" w:cs="宋体"/>
          <w:color w:val="auto"/>
          <w:highlight w:val="none"/>
        </w:rPr>
        <w:t xml:space="preserve">政府采购事前信用承诺书</w:t>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rPr>
          <w:rFonts w:hint="eastAsia" w:eastAsia="黑体"/>
          <w:color w:val="auto"/>
          <w:highlight w:val="none"/>
          <w:lang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pStyle w:val="862"/>
        <w:ind w:firstLine="480"/>
        <w:jc w:val="both"/>
        <w:spacing w:beforeAutospacing="0" w:afterAutospacing="0" w:line="0" w:lineRule="atLeast"/>
        <w:rPr>
          <w:color w:val="auto"/>
          <w:highlight w:val="none"/>
        </w:rPr>
      </w:pPr>
      <w:r>
        <w:rPr>
          <w:rFonts w:hint="eastAsia"/>
          <w:color w:val="auto"/>
          <w:highlight w:val="none"/>
        </w:rPr>
        <w:t xml:space="preserve">（至少提供资产负债表、利润表、现金流量表，谈判供应商成立不满一年无需提供）</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2"/>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2"/>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2"/>
        <w:jc w:val="center"/>
        <w:spacing w:beforeAutospacing="0" w:afterAutospacing="0"/>
        <w:rPr>
          <w:rFonts w:ascii="黑体" w:hAnsi="宋体" w:eastAsia="黑体" w:cs="黑体"/>
          <w:i/>
          <w:color w:val="auto"/>
          <w:sz w:val="32"/>
          <w:szCs w:val="32"/>
          <w:highlight w:val="none"/>
          <w:u w:val="single"/>
        </w:rPr>
      </w:pPr>
      <w:r/>
      <w:bookmarkStart w:id="167" w:name="_Toc120614284"/>
      <w:r/>
      <w:r/>
    </w:p>
    <w:p>
      <w:pPr>
        <w:pStyle w:val="8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r/>
    </w:p>
    <w:p>
      <w:pPr>
        <w:pStyle w:val="862"/>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2"/>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68" w:name="_格式3__银行出具的资信证明"/>
      <w:r/>
      <w:bookmarkStart w:id="169" w:name="_Hlt26671380"/>
      <w:r/>
      <w:bookmarkStart w:id="170" w:name="_Hlt26955070"/>
      <w:r>
        <w:rPr>
          <w:rFonts w:ascii="Times New Roman" w:hAnsi="Times New Roman"/>
          <w:color w:val="auto"/>
          <w:highlight w:val="none"/>
          <w:u w:val="single"/>
        </w:rPr>
        <w:t xml:space="preserve">                                         </w:t>
      </w:r>
      <w:r/>
    </w:p>
    <w:p>
      <w:pPr>
        <w:pStyle w:val="862"/>
        <w:ind w:firstLine="480"/>
        <w:jc w:val="both"/>
        <w:spacing w:beforeAutospacing="0" w:afterAutospacing="0"/>
        <w:tabs>
          <w:tab w:val="left" w:pos="360" w:leader="none"/>
        </w:tabs>
        <w:rPr>
          <w:color w:val="auto"/>
          <w:highlight w:val="none"/>
        </w:rPr>
      </w:pPr>
      <w:r>
        <w:rPr>
          <w:color w:val="auto"/>
          <w:highlight w:val="none"/>
        </w:rPr>
        <w:t xml:space="preserve"> </w:t>
      </w:r>
      <w:r/>
    </w:p>
    <w:p>
      <w:pPr>
        <w:pStyle w:val="862"/>
        <w:ind w:firstLine="480"/>
        <w:jc w:val="both"/>
        <w:spacing w:beforeAutospacing="0" w:afterAutospacing="0"/>
        <w:tabs>
          <w:tab w:val="left" w:pos="360" w:leader="none"/>
        </w:tabs>
        <w:rPr>
          <w:color w:val="auto"/>
          <w:highlight w:val="none"/>
        </w:rPr>
      </w:pPr>
      <w:r>
        <w:rPr>
          <w:color w:val="auto"/>
          <w:highlight w:val="none"/>
        </w:rPr>
        <w:t xml:space="preserve"> </w:t>
      </w:r>
      <w:r/>
    </w:p>
    <w:p>
      <w:pPr>
        <w:pStyle w:val="862"/>
        <w:ind w:firstLine="420"/>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八、谈判响应函</w:t>
      </w:r>
      <w:r/>
    </w:p>
    <w:p>
      <w:pPr>
        <w:pStyle w:val="862"/>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响水县农业综合行政执法大队</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号谈判文件，正式授权下述签字人______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代表我方______________（供应商的名称），全权处理本次项目谈判的有关事宜。</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1.按谈判文件规定的各项要求，向买方提供所需货物、服务（包含与货物相关的服务及与服务相关的货物）。</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2.我们已详细审核全部谈判文件及其有效补充文件，我们知道必须放弃提出含糊不清或误解问题的权利。</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3.我们同意从规定的开标日期起遵循本响应文件，并在规定的谈判有效期期满之前均具有约束力。</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4.同意向贵方提供贵方可能另外要求的与谈判有关的任何证据或资料，并保证我方已提供和将要提供的文件是真实的、准确的。</w:t>
      </w:r>
      <w:r/>
    </w:p>
    <w:p>
      <w:pPr>
        <w:pStyle w:val="8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5.一旦我方成交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我方将根据谈判文件的规定，严格履行合同的责任和义务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并保证在谈判文件规定的时间完成项目，交付买方验收、使用。</w:t>
      </w:r>
      <w:r/>
    </w:p>
    <w:p>
      <w:pPr>
        <w:pStyle w:val="862"/>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6.我方与本谈判有关的正式通讯地址为：</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真：</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240"/>
        <w:jc w:val="center"/>
        <w:spacing w:beforeAutospacing="0" w:afterAutospacing="0" w:line="0" w:lineRule="atLeast"/>
        <w:rPr>
          <w:color w:val="auto"/>
          <w:highlight w:val="none"/>
        </w:rPr>
      </w:pPr>
      <w:r>
        <w:rPr>
          <w:color w:val="auto"/>
          <w:highlight w:val="none"/>
        </w:rPr>
        <w:t xml:space="preserve"> </w:t>
      </w:r>
      <w:r/>
    </w:p>
    <w:p>
      <w:pPr>
        <w:pStyle w:val="862"/>
        <w:ind w:firstLine="321"/>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正中国际项目管理集团有限公司</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2"/>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2"/>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2"/>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2"/>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2"/>
        <w:ind w:firstLine="24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both"/>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十、残疾人福利性单位声明函（分包号：**）</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2"/>
        <w:ind w:firstLine="48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62"/>
        <w:ind w:firstLine="624"/>
        <w:jc w:val="both"/>
        <w:spacing w:beforeAutospacing="0" w:afterAutospacing="0" w:line="0" w:lineRule="atLeast"/>
        <w:rPr>
          <w:color w:val="auto"/>
          <w:highlight w:val="none"/>
        </w:rPr>
      </w:pPr>
      <w:r>
        <w:rPr>
          <w:color w:val="auto"/>
          <w:highlight w:val="none"/>
        </w:rPr>
        <w:t xml:space="preserve"> </w:t>
      </w:r>
      <w:r/>
    </w:p>
    <w:p>
      <w:pPr>
        <w:pStyle w:val="862"/>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2"/>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r>
      <w:r/>
    </w:p>
    <w:p>
      <w:pPr>
        <w:pStyle w:val="862"/>
        <w:jc w:val="center"/>
        <w:spacing w:beforeAutospacing="0" w:afterAutospacing="0" w:line="0" w:lineRule="atLeast"/>
        <w:rPr>
          <w:color w:val="auto"/>
          <w:highlight w:val="none"/>
        </w:rPr>
      </w:pPr>
      <w:r>
        <w:rPr>
          <w:color w:val="auto"/>
          <w:highlight w:val="none"/>
        </w:rPr>
        <w:t xml:space="preserve"> </w:t>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8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正中国际项目管理集团有限公司</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ind w:firstLine="645"/>
        <w:jc w:val="both"/>
        <w:spacing w:beforeAutospacing="0" w:afterAutospacing="0" w:line="0" w:lineRule="atLeast"/>
        <w:rPr>
          <w:color w:val="auto"/>
          <w:highlight w:val="none"/>
        </w:rPr>
      </w:pPr>
      <w:r>
        <w:rPr>
          <w:color w:val="auto"/>
          <w:highlight w:val="none"/>
        </w:rPr>
        <w:t xml:space="preserve"> </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备注：本谈判文件中要求加盖CA电子公章的地方，仅需加盖牵头单位的CA电子公章。</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62"/>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6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r/>
    </w:p>
    <w:p>
      <w:pPr>
        <w:pStyle w:val="862"/>
        <w:ind w:firstLine="645"/>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line="0" w:lineRule="atLeast"/>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十二、分项报价表（分包号：**）（货物类）</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1176"/>
        <w:gridCol w:w="1920"/>
        <w:gridCol w:w="456"/>
        <w:gridCol w:w="1008"/>
        <w:gridCol w:w="166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合价（元）</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0号柴油（国VI）</w:t>
            </w:r>
            <w:r/>
          </w:p>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及供油服务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提供的0号柴油是合格正品，符合国家有关质量、规格和性能标准（现行国家标准GB19147-2016）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both"/>
              <w:spacing w:before="0" w:after="0"/>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按实际采购数量计算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当日江苏省发展和改革委员会公布的江苏省成品油最高零售价格表中的0号柴油最高价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800000.00</w:t>
            </w:r>
            <w:r/>
          </w:p>
        </w:tc>
      </w:tr>
    </w:tbl>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rFonts w:hint="eastAsia" w:ascii="宋体" w:hAnsi="宋体" w:eastAsia="宋体" w:cs="宋体"/>
          <w:color w:val="auto"/>
          <w:highlight w:val="none"/>
        </w:rPr>
        <w:t xml:space="preserve">备注：谈判报价采用总承包方式，供应商的“总报价”应包括所投产品费用、安装调试费、测试验收费、培训费、运行维护费用、税金、国际国内运输保险、报关清关、开证、办理全套免税手续费用及其他有关的为完成本项目发生的所有费用，谈判文件中另有规定的除外。</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bl>
    <w:p>
      <w:pPr>
        <w:pStyle w:val="8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bookmarkStart w:id="171" w:name="_Hlt26955054"/>
      <w:r>
        <w:rPr>
          <w:rFonts w:hint="eastAsia" w:ascii="黑体" w:hAnsi="宋体" w:eastAsia="黑体" w:cs="黑体"/>
          <w:b/>
          <w:color w:val="auto"/>
          <w:sz w:val="32"/>
          <w:szCs w:val="32"/>
          <w:highlight w:val="none"/>
        </w:rPr>
        <w:t xml:space="preserve">十四、商务要求响应及偏离表（分包号：**）</w:t>
      </w:r>
      <w:r/>
    </w:p>
    <w:tbl>
      <w:tblPr>
        <w:tblStyle w:val="8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bookmarkStart w:id="172" w:name="_Hlt26955056"/>
            <w:r/>
            <w:bookmarkStart w:id="173" w:name="_Hlt26955064"/>
            <w:r/>
            <w:bookmarkStart w:id="174" w:name="_Hlt26609391"/>
            <w:r/>
            <w:bookmarkStart w:id="175" w:name="_Hlt26782999"/>
            <w:r/>
            <w:bookmarkStart w:id="176" w:name="_Hlt26671372"/>
            <w:r/>
            <w:bookmarkStart w:id="177" w:name="_Hlt26580838"/>
            <w:r/>
            <w:bookmarkStart w:id="178" w:name="_Hlt26671343"/>
            <w:r/>
            <w:bookmarkStart w:id="179" w:name="_Hlt24879081"/>
            <w:r>
              <w:rPr>
                <w:rFonts w:hint="eastAsia" w:ascii="宋体" w:hAnsi="宋体" w:eastAsia="宋体" w:cs="宋体"/>
                <w:color w:val="auto"/>
                <w:highlight w:val="none"/>
              </w:rPr>
              <w:t xml:space="preserve">序号</w:t>
            </w:r>
            <w:bookmarkEnd w:id="172"/>
            <w:r/>
            <w:bookmarkEnd w:id="173"/>
            <w:r/>
            <w:bookmarkEnd w:id="174"/>
            <w:r/>
            <w:bookmarkEnd w:id="175"/>
            <w:r/>
            <w:bookmarkEnd w:id="176"/>
            <w:r/>
            <w:bookmarkEnd w:id="177"/>
            <w:r/>
            <w:bookmarkEnd w:id="178"/>
            <w:r/>
            <w:bookmarkEnd w:id="17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color w:val="auto"/>
                <w:highlight w:val="none"/>
              </w:rPr>
            </w:pPr>
            <w:r>
              <w:rPr>
                <w:color w:val="auto"/>
                <w:highlight w:val="none"/>
              </w:rPr>
              <w:t xml:space="preserve"> </w:t>
            </w:r>
            <w:r/>
          </w:p>
        </w:tc>
      </w:tr>
    </w:tbl>
    <w:p>
      <w:pPr>
        <w:pStyle w:val="8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2"/>
        <w:jc w:val="both"/>
        <w:spacing w:beforeAutospacing="0" w:afterAutospacing="0" w:line="480" w:lineRule="auto"/>
        <w:rPr>
          <w:color w:val="auto"/>
          <w:highlight w:val="none"/>
        </w:rPr>
      </w:pPr>
      <w:r>
        <w:rPr>
          <w:color w:val="auto"/>
          <w:highlight w:val="none"/>
        </w:rPr>
        <w:t xml:space="preserve"> </w:t>
      </w:r>
      <w:r/>
    </w:p>
    <w:p>
      <w:pPr>
        <w:pStyle w:val="862"/>
        <w:jc w:val="both"/>
        <w:spacing w:beforeAutospacing="0" w:afterAutospacing="0" w:line="480" w:lineRule="auto"/>
        <w:rPr>
          <w:color w:val="auto"/>
          <w:highlight w:val="none"/>
        </w:rPr>
      </w:pPr>
      <w:r>
        <w:rPr>
          <w:color w:val="auto"/>
          <w:highlight w:val="none"/>
        </w:rPr>
        <w:t xml:space="preserve"> </w:t>
      </w:r>
      <w:r/>
    </w:p>
    <w:p>
      <w:pPr>
        <w:pStyle w:val="862"/>
        <w:jc w:val="center"/>
        <w:spacing w:beforeAutospacing="0" w:afterAutospacing="0"/>
        <w:rPr>
          <w:color w:val="auto"/>
          <w:highlight w:val="none"/>
        </w:rPr>
      </w:pPr>
      <w:r/>
      <w:bookmarkStart w:id="180" w:name="_Hlt26609389"/>
      <w:r/>
      <w:bookmarkStart w:id="181" w:name="_格式2__法定代表人授权书"/>
      <w:r/>
      <w:bookmarkStart w:id="182" w:name="_Hlt26955066"/>
      <w:r/>
      <w:bookmarkStart w:id="183" w:name="_Toc462564146"/>
      <w:r/>
      <w:bookmarkStart w:id="184" w:name="_Hlt26671374"/>
      <w:r>
        <w:rPr>
          <w:color w:val="auto"/>
          <w:highlight w:val="none"/>
        </w:rPr>
        <w:t xml:space="preserve"> </w:t>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rPr>
          <w:color w:val="auto"/>
          <w:highlight w:val="none"/>
        </w:rPr>
      </w:r>
      <w:r/>
    </w:p>
    <w:p>
      <w:pPr>
        <w:pStyle w:val="862"/>
        <w:jc w:val="both"/>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ind w:firstLine="480"/>
        <w:jc w:val="center"/>
        <w:spacing w:beforeAutospacing="0" w:afterAutospacing="0"/>
        <w:rPr>
          <w:rFonts w:hint="eastAsia" w:ascii="宋体" w:hAnsi="宋体" w:eastAsia="宋体" w:cs="宋体"/>
          <w:i w:val="0"/>
          <w:iCs/>
          <w:color w:val="000000"/>
          <w:highlight w:val="none"/>
          <w:u w:val="none"/>
          <w:lang w:val="en-US" w:eastAsia="zh-CN"/>
        </w:rPr>
      </w:pPr>
      <w:r>
        <w:rPr>
          <w:rFonts w:hint="eastAsia" w:ascii="黑体" w:hAnsi="宋体" w:eastAsia="黑体" w:cs="黑体"/>
          <w:b/>
          <w:i w:val="0"/>
          <w:iCs/>
          <w:color w:val="000000"/>
          <w:sz w:val="32"/>
          <w:szCs w:val="32"/>
          <w:highlight w:val="none"/>
          <w:u w:val="none"/>
        </w:rPr>
        <w:t xml:space="preserve">十五、开标一览表</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62"/>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000000"/>
          <w:highlight w:val="none"/>
        </w:rPr>
        <w:t xml:space="preserve">编号：</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56"/>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lang w:val="en-US" w:eastAsia="zh-CN"/>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62"/>
              <w:spacing w:beforeAutospacing="0" w:afterAutospacing="0" w:line="0" w:lineRule="atLeast"/>
              <w:rPr>
                <w:highlight w:val="none"/>
              </w:rPr>
            </w:pPr>
            <w:r>
              <w:rPr>
                <w:rFonts w:hint="eastAsia" w:ascii="宋体" w:hAnsi="宋体" w:eastAsia="宋体" w:cs="宋体"/>
                <w:color w:val="000000"/>
                <w:highlight w:val="none"/>
              </w:rPr>
              <w:t xml:space="preserve">小写：                             （%）</w:t>
            </w:r>
            <w:r/>
          </w:p>
        </w:tc>
      </w:tr>
    </w:tbl>
    <w:p>
      <w:pPr>
        <w:pStyle w:val="862"/>
        <w:jc w:val="both"/>
        <w:spacing w:beforeAutospacing="0" w:afterAutospacing="0"/>
        <w:rPr>
          <w:highlight w:val="none"/>
        </w:rPr>
      </w:pPr>
      <w:r>
        <w:rPr>
          <w:highlight w:val="none"/>
        </w:rPr>
        <w:t xml:space="preserve"> </w:t>
      </w:r>
      <w:r/>
    </w:p>
    <w:p>
      <w:pPr>
        <w:pStyle w:val="862"/>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jc w:val="center"/>
        <w:spacing w:before="50" w:after="50"/>
        <w:widowControl/>
        <w:rPr>
          <w:rFonts w:hint="eastAsia" w:ascii="宋体" w:hAnsi="宋体" w:eastAsia="宋体" w:cs="宋体"/>
          <w:color w:val="auto"/>
          <w:sz w:val="32"/>
          <w:szCs w:val="32"/>
          <w:highlight w:val="none"/>
        </w:rPr>
      </w:pPr>
      <w:r/>
      <w:bookmarkStart w:id="185" w:name="_GoBack"/>
      <w:r/>
      <w:bookmarkEnd w:id="185"/>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both"/>
        <w:spacing w:before="50" w:after="50"/>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50" w:after="50"/>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供应商认为需要提供的其他材料</w:t>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t xml:space="preserve"> </w:t>
      </w:r>
      <w:r/>
    </w:p>
    <w:p>
      <w:pPr>
        <w:pStyle w:val="862"/>
        <w:jc w:val="center"/>
        <w:spacing w:beforeAutospacing="0" w:afterAutospacing="0"/>
        <w:rPr>
          <w:color w:val="auto"/>
          <w:highlight w:val="none"/>
        </w:rPr>
      </w:pPr>
      <w:r>
        <w:rPr>
          <w:color w:val="auto"/>
          <w:highlight w:val="none"/>
        </w:rPr>
      </w:r>
      <w:r>
        <w:rPr>
          <w:color w:val="auto"/>
          <w:highlight w:val="none"/>
        </w:rPr>
      </w:r>
      <w:r/>
    </w:p>
    <w:p>
      <w:pPr>
        <w:pStyle w:val="862"/>
        <w:jc w:val="center"/>
        <w:spacing w:beforeAutospacing="0" w:afterAutospacing="0"/>
        <w:rPr>
          <w:color w:val="auto"/>
          <w:highlight w:val="none"/>
        </w:rPr>
      </w:pPr>
      <w:r>
        <w:rPr>
          <w:color w:val="auto"/>
          <w:highlight w:val="none"/>
        </w:rPr>
      </w:r>
      <w:r>
        <w:rPr>
          <w:color w:val="auto"/>
          <w:highlight w:val="none"/>
        </w:rPr>
      </w:r>
      <w:r/>
    </w:p>
    <w:p>
      <w:pPr>
        <w:pStyle w:val="862"/>
        <w:jc w:val="center"/>
        <w:spacing w:beforeAutospacing="0" w:afterAutospacing="0"/>
        <w:rPr>
          <w:color w:val="auto"/>
          <w:highlight w:val="none"/>
        </w:rPr>
      </w:pPr>
      <w:r>
        <w:rPr>
          <w:color w:val="auto"/>
          <w:highlight w:val="none"/>
        </w:rPr>
      </w:r>
      <w:r>
        <w:rPr>
          <w:color w:val="auto"/>
          <w:highlight w:val="none"/>
        </w:rPr>
      </w:r>
      <w:r/>
    </w:p>
    <w:p>
      <w:pPr>
        <w:ind w:firstLine="1600"/>
        <w:spacing w:line="499" w:lineRule="atLeast"/>
        <w:widowControl/>
        <w:rPr>
          <w:rFonts w:ascii="宋体" w:hAnsi="宋体" w:eastAsia="宋体" w:cs="宋体"/>
          <w:color w:val="auto"/>
          <w:sz w:val="24"/>
          <w:highlight w:val="none"/>
        </w:rPr>
      </w:pPr>
      <w:r>
        <w:rPr>
          <w:color w:val="auto"/>
          <w:highlight w:val="none"/>
        </w:rPr>
        <w:t xml:space="preserve"> </w:t>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响水县</w:t>
      </w:r>
      <w:r>
        <w:rPr>
          <w:rFonts w:hint="eastAsia" w:ascii="宋体" w:hAnsi="宋体" w:eastAsia="宋体" w:cs="宋体"/>
          <w:color w:val="auto"/>
          <w:sz w:val="32"/>
          <w:szCs w:val="32"/>
          <w:highlight w:val="none"/>
        </w:rPr>
        <w:t xml:space="preserve">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w:t>
      </w:r>
      <w:r>
        <w:rPr>
          <w:rFonts w:hint="eastAsia" w:ascii="宋体" w:hAnsi="宋体" w:eastAsia="宋体" w:cs="宋体"/>
          <w:color w:val="000000"/>
          <w:sz w:val="24"/>
          <w:highlight w:val="none"/>
          <w:lang w:val="en-US" w:eastAsia="zh-CN"/>
        </w:rPr>
        <w:t xml:space="preserve">县</w:t>
      </w:r>
      <w:r>
        <w:rPr>
          <w:rFonts w:hint="eastAsia" w:ascii="宋体" w:hAnsi="宋体" w:eastAsia="宋体" w:cs="宋体"/>
          <w:color w:val="000000"/>
          <w:sz w:val="24"/>
          <w:highlight w:val="none"/>
        </w:rPr>
        <w:t xml:space="preserve">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2"/>
        <w:jc w:val="both"/>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62"/>
        <w:jc w:val="both"/>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2"/>
        <w:jc w:val="both"/>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1"/>
      <w:r/>
      <w:bookmarkEnd w:id="152"/>
      <w:r/>
      <w:bookmarkEnd w:id="161"/>
      <w:r/>
      <w:bookmarkEnd w:id="164"/>
      <w:r/>
      <w:bookmarkEnd w:id="165"/>
      <w:r/>
      <w:bookmarkEnd w:id="166"/>
      <w:r/>
      <w:bookmarkEnd w:id="167"/>
      <w:r/>
      <w:bookmarkEnd w:id="168"/>
      <w:r/>
      <w:bookmarkEnd w:id="169"/>
      <w:r/>
      <w:bookmarkEnd w:id="170"/>
      <w:r/>
      <w:bookmarkEnd w:id="171"/>
      <w:r/>
      <w:bookmarkEnd w:id="180"/>
      <w:r/>
      <w:bookmarkEnd w:id="181"/>
      <w:r/>
      <w:bookmarkEnd w:id="182"/>
      <w:r/>
      <w:bookmarkEnd w:id="183"/>
      <w:r/>
      <w:bookmarkEnd w:id="184"/>
      <w:r/>
      <w:r/>
    </w:p>
    <w:p>
      <w:pPr>
        <w:pStyle w:val="862"/>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6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62"/>
        <w:jc w:val="center"/>
        <w:spacing w:beforeAutospacing="0" w:afterAutospacing="0"/>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3"/>
    <w:next w:val="853"/>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5"/>
    <w:link w:val="679"/>
    <w:uiPriority w:val="9"/>
    <w:rPr>
      <w:rFonts w:ascii="Arial" w:hAnsi="Arial" w:eastAsia="Arial" w:cs="Arial"/>
      <w:sz w:val="40"/>
      <w:szCs w:val="40"/>
    </w:rPr>
  </w:style>
  <w:style w:type="character" w:styleId="681">
    <w:name w:val="Heading 2 Char"/>
    <w:basedOn w:val="855"/>
    <w:link w:val="854"/>
    <w:uiPriority w:val="9"/>
    <w:rPr>
      <w:rFonts w:ascii="Arial" w:hAnsi="Arial" w:eastAsia="Arial" w:cs="Arial"/>
      <w:sz w:val="34"/>
    </w:rPr>
  </w:style>
  <w:style w:type="paragraph" w:styleId="682">
    <w:name w:val="Heading 3"/>
    <w:basedOn w:val="853"/>
    <w:next w:val="853"/>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5"/>
    <w:link w:val="682"/>
    <w:uiPriority w:val="9"/>
    <w:rPr>
      <w:rFonts w:ascii="Arial" w:hAnsi="Arial" w:eastAsia="Arial" w:cs="Arial"/>
      <w:sz w:val="30"/>
      <w:szCs w:val="30"/>
    </w:rPr>
  </w:style>
  <w:style w:type="paragraph" w:styleId="684">
    <w:name w:val="Heading 4"/>
    <w:basedOn w:val="853"/>
    <w:next w:val="853"/>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5"/>
    <w:link w:val="684"/>
    <w:uiPriority w:val="9"/>
    <w:rPr>
      <w:rFonts w:ascii="Arial" w:hAnsi="Arial" w:eastAsia="Arial" w:cs="Arial"/>
      <w:b/>
      <w:bCs/>
      <w:sz w:val="26"/>
      <w:szCs w:val="26"/>
    </w:rPr>
  </w:style>
  <w:style w:type="paragraph" w:styleId="686">
    <w:name w:val="Heading 5"/>
    <w:basedOn w:val="853"/>
    <w:next w:val="853"/>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5"/>
    <w:link w:val="686"/>
    <w:uiPriority w:val="9"/>
    <w:rPr>
      <w:rFonts w:ascii="Arial" w:hAnsi="Arial" w:eastAsia="Arial" w:cs="Arial"/>
      <w:b/>
      <w:bCs/>
      <w:sz w:val="24"/>
      <w:szCs w:val="24"/>
    </w:rPr>
  </w:style>
  <w:style w:type="paragraph" w:styleId="688">
    <w:name w:val="Heading 6"/>
    <w:basedOn w:val="853"/>
    <w:next w:val="853"/>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5"/>
    <w:link w:val="688"/>
    <w:uiPriority w:val="9"/>
    <w:rPr>
      <w:rFonts w:ascii="Arial" w:hAnsi="Arial" w:eastAsia="Arial" w:cs="Arial"/>
      <w:b/>
      <w:bCs/>
      <w:sz w:val="22"/>
      <w:szCs w:val="22"/>
    </w:rPr>
  </w:style>
  <w:style w:type="paragraph" w:styleId="690">
    <w:name w:val="Heading 7"/>
    <w:basedOn w:val="853"/>
    <w:next w:val="853"/>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5"/>
    <w:link w:val="690"/>
    <w:uiPriority w:val="9"/>
    <w:rPr>
      <w:rFonts w:ascii="Arial" w:hAnsi="Arial" w:eastAsia="Arial" w:cs="Arial"/>
      <w:b/>
      <w:bCs/>
      <w:i/>
      <w:iCs/>
      <w:sz w:val="22"/>
      <w:szCs w:val="22"/>
    </w:rPr>
  </w:style>
  <w:style w:type="paragraph" w:styleId="692">
    <w:name w:val="Heading 8"/>
    <w:basedOn w:val="853"/>
    <w:next w:val="853"/>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5"/>
    <w:link w:val="692"/>
    <w:uiPriority w:val="9"/>
    <w:rPr>
      <w:rFonts w:ascii="Arial" w:hAnsi="Arial" w:eastAsia="Arial" w:cs="Arial"/>
      <w:i/>
      <w:iCs/>
      <w:sz w:val="22"/>
      <w:szCs w:val="22"/>
    </w:rPr>
  </w:style>
  <w:style w:type="paragraph" w:styleId="694">
    <w:name w:val="Heading 9"/>
    <w:basedOn w:val="853"/>
    <w:next w:val="853"/>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5"/>
    <w:link w:val="694"/>
    <w:uiPriority w:val="9"/>
    <w:rPr>
      <w:rFonts w:ascii="Arial" w:hAnsi="Arial" w:eastAsia="Arial" w:cs="Arial"/>
      <w:i/>
      <w:iCs/>
      <w:sz w:val="21"/>
      <w:szCs w:val="21"/>
    </w:rPr>
  </w:style>
  <w:style w:type="paragraph" w:styleId="696">
    <w:name w:val="List Paragraph"/>
    <w:basedOn w:val="853"/>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3"/>
    <w:next w:val="853"/>
    <w:link w:val="699"/>
    <w:uiPriority w:val="10"/>
    <w:qFormat/>
    <w:pPr>
      <w:contextualSpacing/>
      <w:spacing w:before="300" w:after="200"/>
    </w:pPr>
    <w:rPr>
      <w:sz w:val="48"/>
      <w:szCs w:val="48"/>
    </w:rPr>
  </w:style>
  <w:style w:type="character" w:styleId="699">
    <w:name w:val="Title Char"/>
    <w:basedOn w:val="855"/>
    <w:link w:val="698"/>
    <w:uiPriority w:val="10"/>
    <w:rPr>
      <w:sz w:val="48"/>
      <w:szCs w:val="48"/>
    </w:rPr>
  </w:style>
  <w:style w:type="paragraph" w:styleId="700">
    <w:name w:val="Subtitle"/>
    <w:basedOn w:val="853"/>
    <w:next w:val="853"/>
    <w:link w:val="701"/>
    <w:uiPriority w:val="11"/>
    <w:qFormat/>
    <w:pPr>
      <w:spacing w:before="200" w:after="200"/>
    </w:pPr>
    <w:rPr>
      <w:sz w:val="24"/>
      <w:szCs w:val="24"/>
    </w:rPr>
  </w:style>
  <w:style w:type="character" w:styleId="701">
    <w:name w:val="Subtitle Char"/>
    <w:basedOn w:val="855"/>
    <w:link w:val="700"/>
    <w:uiPriority w:val="11"/>
    <w:rPr>
      <w:sz w:val="24"/>
      <w:szCs w:val="24"/>
    </w:rPr>
  </w:style>
  <w:style w:type="paragraph" w:styleId="702">
    <w:name w:val="Quote"/>
    <w:basedOn w:val="853"/>
    <w:next w:val="853"/>
    <w:link w:val="703"/>
    <w:uiPriority w:val="29"/>
    <w:qFormat/>
    <w:pPr>
      <w:ind w:left="720" w:right="720"/>
    </w:pPr>
    <w:rPr>
      <w:i/>
    </w:rPr>
  </w:style>
  <w:style w:type="character" w:styleId="703">
    <w:name w:val="Quote Char"/>
    <w:link w:val="702"/>
    <w:uiPriority w:val="29"/>
    <w:rPr>
      <w:i/>
    </w:rPr>
  </w:style>
  <w:style w:type="paragraph" w:styleId="704">
    <w:name w:val="Intense Quote"/>
    <w:basedOn w:val="853"/>
    <w:next w:val="853"/>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5"/>
    <w:link w:val="861"/>
    <w:uiPriority w:val="99"/>
  </w:style>
  <w:style w:type="character" w:styleId="707">
    <w:name w:val="Footer Char"/>
    <w:basedOn w:val="855"/>
    <w:link w:val="860"/>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860"/>
    <w:uiPriority w:val="99"/>
  </w:style>
  <w:style w:type="table" w:styleId="710">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6">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0">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5">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2">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2">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6">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9">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3">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5"/>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5"/>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4">
    <w:name w:val="Heading 2"/>
    <w:basedOn w:val="853"/>
    <w:next w:val="8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annotation text"/>
    <w:basedOn w:val="853"/>
    <w:uiPriority w:val="0"/>
    <w:qFormat/>
    <w:pPr>
      <w:jc w:val="left"/>
    </w:pPr>
  </w:style>
  <w:style w:type="paragraph" w:styleId="858">
    <w:name w:val="Body Text"/>
    <w:basedOn w:val="853"/>
    <w:next w:val="853"/>
    <w:uiPriority w:val="0"/>
    <w:unhideWhenUsed/>
    <w:qFormat/>
    <w:pPr>
      <w:spacing w:after="120"/>
    </w:pPr>
    <w:rPr>
      <w:rFonts w:ascii="Calibri" w:hAnsi="Calibri"/>
      <w:szCs w:val="22"/>
    </w:rPr>
  </w:style>
  <w:style w:type="paragraph" w:styleId="859">
    <w:name w:val="Plain Text"/>
    <w:basedOn w:val="853"/>
    <w:uiPriority w:val="0"/>
    <w:unhideWhenUsed/>
    <w:qFormat/>
    <w:rPr>
      <w:rFonts w:ascii="宋体" w:hAnsi="Courier New" w:cs="Courier New"/>
      <w:szCs w:val="21"/>
    </w:rPr>
  </w:style>
  <w:style w:type="paragraph" w:styleId="860">
    <w:name w:val="Footer"/>
    <w:basedOn w:val="853"/>
    <w:link w:val="865"/>
    <w:uiPriority w:val="0"/>
    <w:qFormat/>
    <w:pPr>
      <w:jc w:val="left"/>
      <w:tabs>
        <w:tab w:val="center" w:pos="4153" w:leader="none"/>
        <w:tab w:val="right" w:pos="8306" w:leader="none"/>
      </w:tabs>
    </w:pPr>
    <w:rPr>
      <w:sz w:val="18"/>
      <w:szCs w:val="18"/>
    </w:rPr>
  </w:style>
  <w:style w:type="paragraph" w:styleId="861">
    <w:name w:val="Header"/>
    <w:basedOn w:val="853"/>
    <w:link w:val="864"/>
    <w:uiPriority w:val="0"/>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853"/>
    <w:uiPriority w:val="0"/>
    <w:qFormat/>
    <w:pPr>
      <w:jc w:val="left"/>
      <w:spacing w:beforeAutospacing="1" w:afterAutospacing="1"/>
    </w:pPr>
    <w:rPr>
      <w:rFonts w:cs="Times New Roman"/>
      <w:sz w:val="24"/>
    </w:rPr>
  </w:style>
  <w:style w:type="table" w:styleId="863">
    <w:name w:val="Table Grid"/>
    <w:basedOn w:val="85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customStyle="1">
    <w:name w:val="页眉 Char"/>
    <w:basedOn w:val="855"/>
    <w:link w:val="861"/>
    <w:uiPriority w:val="0"/>
    <w:qFormat/>
    <w:rPr>
      <w:rFonts w:asciiTheme="minorHAnsi" w:hAnsiTheme="minorHAnsi" w:eastAsiaTheme="minorEastAsia" w:cstheme="minorBidi"/>
      <w:sz w:val="18"/>
      <w:szCs w:val="18"/>
    </w:rPr>
  </w:style>
  <w:style w:type="character" w:styleId="865" w:customStyle="1">
    <w:name w:val="页脚 Char"/>
    <w:basedOn w:val="855"/>
    <w:link w:val="860"/>
    <w:uiPriority w:val="0"/>
    <w:qFormat/>
    <w:rPr>
      <w:rFonts w:asciiTheme="minorHAnsi" w:hAnsiTheme="minorHAnsi" w:eastAsiaTheme="minorEastAsia" w:cstheme="minorBidi"/>
      <w:sz w:val="18"/>
      <w:szCs w:val="18"/>
    </w:rPr>
  </w:style>
  <w:style w:type="paragraph" w:styleId="8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7" w:customStyle="1">
    <w:name w:val="页脚1"/>
    <w:basedOn w:val="853"/>
    <w:uiPriority w:val="99"/>
    <w:unhideWhenUsed/>
    <w:qFormat/>
    <w:pPr>
      <w:jc w:val="left"/>
      <w:tabs>
        <w:tab w:val="center" w:pos="4153" w:leader="none"/>
        <w:tab w:val="right" w:pos="8306" w:leader="none"/>
      </w:tabs>
    </w:pPr>
    <w:rPr>
      <w:sz w:val="18"/>
      <w:szCs w:val="18"/>
    </w:rPr>
  </w:style>
  <w:style w:type="paragraph" w:styleId="868" w:customStyle="1">
    <w:name w:val="正文首行缩进 21"/>
    <w:basedOn w:val="869"/>
    <w:uiPriority w:val="0"/>
    <w:qFormat/>
    <w:pPr>
      <w:ind w:firstLine="420"/>
    </w:pPr>
  </w:style>
  <w:style w:type="paragraph" w:styleId="869" w:customStyle="1">
    <w:name w:val="正文文本缩进1"/>
    <w:basedOn w:val="853"/>
    <w:uiPriority w:val="0"/>
    <w:qFormat/>
    <w:pPr>
      <w:ind w:left="420"/>
      <w:spacing w:after="120"/>
    </w:pPr>
  </w:style>
  <w:style w:type="numbering" w:styleId="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翟慧（盐城分公司）</cp:lastModifiedBy>
  <cp:revision>135</cp:revision>
  <dcterms:created xsi:type="dcterms:W3CDTF">2014-10-29T12:08:00Z</dcterms:created>
  <dcterms:modified xsi:type="dcterms:W3CDTF">2025-11-24T03:47:33Z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835CBD52D0EA44028AEBBCF063911806_13</vt:lpwstr>
  </property>
  <property fmtid="{D5CDD505-2E9C-101B-9397-08002B2CF9AE}" pid="4" name="KSOTemplateDocerSaveRecord">
    <vt:lpwstr>eyJoZGlkIjoiOGM4ODAzZjIyZjU3MDU2NDdkNjkxNDQwZDZhZmE0NTEiLCJ1c2VySWQiOiIxMTM4MzEwNzAxIn0=</vt:lpwstr>
  </property>
</Properties>
</file>